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DD" w:rsidRDefault="00A04ED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04EDD" w:rsidRDefault="00A04E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4E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4EDD" w:rsidRDefault="00A04EDD">
            <w:pPr>
              <w:pStyle w:val="ConsPlusNormal"/>
            </w:pPr>
            <w:r>
              <w:t>29 сентября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4EDD" w:rsidRDefault="00A04EDD">
            <w:pPr>
              <w:pStyle w:val="ConsPlusNormal"/>
              <w:jc w:val="right"/>
            </w:pPr>
            <w:r>
              <w:t>N 127-ОЗ</w:t>
            </w:r>
          </w:p>
        </w:tc>
      </w:tr>
    </w:tbl>
    <w:p w:rsidR="00A04EDD" w:rsidRDefault="00A04E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jc w:val="center"/>
      </w:pPr>
      <w:r>
        <w:t>РОССИЙСКАЯ ФЕДЕРАЦИЯ</w:t>
      </w:r>
    </w:p>
    <w:p w:rsidR="00A04EDD" w:rsidRDefault="00A04EDD">
      <w:pPr>
        <w:pStyle w:val="ConsPlusTitle"/>
        <w:jc w:val="center"/>
      </w:pPr>
    </w:p>
    <w:p w:rsidR="00A04EDD" w:rsidRDefault="00A04EDD">
      <w:pPr>
        <w:pStyle w:val="ConsPlusTitle"/>
        <w:jc w:val="center"/>
      </w:pPr>
      <w:r>
        <w:t>ЗАКОН</w:t>
      </w:r>
    </w:p>
    <w:p w:rsidR="00A04EDD" w:rsidRDefault="00A04EDD">
      <w:pPr>
        <w:pStyle w:val="ConsPlusTitle"/>
        <w:jc w:val="center"/>
      </w:pPr>
    </w:p>
    <w:p w:rsidR="00A04EDD" w:rsidRDefault="00A04EDD">
      <w:pPr>
        <w:pStyle w:val="ConsPlusTitle"/>
        <w:jc w:val="center"/>
      </w:pPr>
      <w:r>
        <w:t>ЛИПЕЦКОЙ ОБЛАСТИ</w:t>
      </w:r>
    </w:p>
    <w:p w:rsidR="00A04EDD" w:rsidRDefault="00A04EDD">
      <w:pPr>
        <w:pStyle w:val="ConsPlusTitle"/>
        <w:jc w:val="center"/>
      </w:pPr>
    </w:p>
    <w:p w:rsidR="00A04EDD" w:rsidRDefault="00A04EDD">
      <w:pPr>
        <w:pStyle w:val="ConsPlusTitle"/>
        <w:jc w:val="center"/>
      </w:pPr>
      <w:r>
        <w:t>О ЗАЛОГОВОМ ФОНДЕ ЛИПЕЦКОЙ ОБЛАСТИ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jc w:val="right"/>
      </w:pPr>
      <w:proofErr w:type="gramStart"/>
      <w:r>
        <w:t>Принят</w:t>
      </w:r>
      <w:proofErr w:type="gramEnd"/>
    </w:p>
    <w:p w:rsidR="00A04EDD" w:rsidRDefault="00A04EDD">
      <w:pPr>
        <w:pStyle w:val="ConsPlusNormal"/>
        <w:jc w:val="right"/>
      </w:pPr>
      <w:r>
        <w:t>постановлением</w:t>
      </w:r>
    </w:p>
    <w:p w:rsidR="00A04EDD" w:rsidRDefault="00A04EDD">
      <w:pPr>
        <w:pStyle w:val="ConsPlusNormal"/>
        <w:jc w:val="right"/>
      </w:pPr>
      <w:r>
        <w:t>Липецкого областного Совета депутатов</w:t>
      </w:r>
    </w:p>
    <w:p w:rsidR="00A04EDD" w:rsidRDefault="00A04EDD">
      <w:pPr>
        <w:pStyle w:val="ConsPlusNormal"/>
        <w:jc w:val="right"/>
      </w:pPr>
      <w:r>
        <w:t>от 23 сентября 2004 г. N 569-пс</w:t>
      </w:r>
    </w:p>
    <w:p w:rsidR="00A04EDD" w:rsidRDefault="00A04E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4E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EDD" w:rsidRDefault="00A04E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EDD" w:rsidRDefault="00A04E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EDD" w:rsidRDefault="00A04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EDD" w:rsidRDefault="00A04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Липецкой области</w:t>
            </w:r>
            <w:proofErr w:type="gramEnd"/>
          </w:p>
          <w:p w:rsidR="00A04EDD" w:rsidRDefault="00A0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29.03.2005 </w:t>
            </w:r>
            <w:hyperlink r:id="rId6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 xml:space="preserve">, от 05.09.2005 </w:t>
            </w:r>
            <w:hyperlink r:id="rId7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>,</w:t>
            </w:r>
          </w:p>
          <w:p w:rsidR="00A04EDD" w:rsidRDefault="00A0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16.04.2008 </w:t>
            </w:r>
            <w:hyperlink r:id="rId8">
              <w:r>
                <w:rPr>
                  <w:color w:val="0000FF"/>
                </w:rPr>
                <w:t>N 137-ОЗ</w:t>
              </w:r>
            </w:hyperlink>
            <w:r>
              <w:rPr>
                <w:color w:val="392C69"/>
              </w:rPr>
              <w:t xml:space="preserve">, от 24.12.2008 </w:t>
            </w:r>
            <w:hyperlink r:id="rId9">
              <w:r>
                <w:rPr>
                  <w:color w:val="0000FF"/>
                </w:rPr>
                <w:t>N 216-ОЗ</w:t>
              </w:r>
            </w:hyperlink>
            <w:r>
              <w:rPr>
                <w:color w:val="392C69"/>
              </w:rPr>
              <w:t>,</w:t>
            </w:r>
          </w:p>
          <w:p w:rsidR="00A04EDD" w:rsidRDefault="00A0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03.03.2010 </w:t>
            </w:r>
            <w:hyperlink r:id="rId10">
              <w:r>
                <w:rPr>
                  <w:color w:val="0000FF"/>
                </w:rPr>
                <w:t>N 358-ОЗ</w:t>
              </w:r>
            </w:hyperlink>
            <w:r>
              <w:rPr>
                <w:color w:val="392C69"/>
              </w:rPr>
              <w:t xml:space="preserve">, от 27.10.2010 </w:t>
            </w:r>
            <w:hyperlink r:id="rId11">
              <w:r>
                <w:rPr>
                  <w:color w:val="0000FF"/>
                </w:rPr>
                <w:t>N 427-ОЗ</w:t>
              </w:r>
            </w:hyperlink>
            <w:r>
              <w:rPr>
                <w:color w:val="392C69"/>
              </w:rPr>
              <w:t>,</w:t>
            </w:r>
          </w:p>
          <w:p w:rsidR="00A04EDD" w:rsidRDefault="00A0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15.12.2015 </w:t>
            </w:r>
            <w:hyperlink r:id="rId12">
              <w:r>
                <w:rPr>
                  <w:color w:val="0000FF"/>
                </w:rPr>
                <w:t>N 470-ОЗ</w:t>
              </w:r>
            </w:hyperlink>
            <w:r>
              <w:rPr>
                <w:color w:val="392C69"/>
              </w:rPr>
              <w:t xml:space="preserve">, от 09.12.2022 </w:t>
            </w:r>
            <w:hyperlink r:id="rId13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EDD" w:rsidRDefault="00A04EDD">
            <w:pPr>
              <w:pStyle w:val="ConsPlusNormal"/>
            </w:pPr>
          </w:p>
        </w:tc>
      </w:tr>
    </w:tbl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 xml:space="preserve">Настоящий Закон разработан на основе Гражданского </w:t>
      </w:r>
      <w:hyperlink r:id="rId14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5">
        <w:r>
          <w:rPr>
            <w:color w:val="0000FF"/>
          </w:rPr>
          <w:t>Устава</w:t>
        </w:r>
      </w:hyperlink>
      <w:r>
        <w:t xml:space="preserve"> Липецкой области Российской Федерации, </w:t>
      </w:r>
      <w:hyperlink r:id="rId16">
        <w:r>
          <w:rPr>
            <w:color w:val="0000FF"/>
          </w:rPr>
          <w:t>Закона</w:t>
        </w:r>
      </w:hyperlink>
      <w:r>
        <w:t xml:space="preserve"> Липецкой области "О порядке управления и распоряжения государственной собственностью в Липецкой области" и определяет принципы формирования залогового фонда Липецкой области, а также порядок и условия его использования.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Липецкой области от 15.12.2015 N 470-ОЗ)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Для целей настоящего областного Закона используются следующие основные понятия: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залоговый фонд - совокупность имущества и имущественных прав, находящихся в собственности Липецкой области (далее - области), служащих обеспечением обязательств области, а также обеспечением исполнения обязательств предприятий, привлекающих заемные средства для реализации инвестиционных проектов, реализуемых на территории области;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должник - область или предприятие-заемщик, получатель инвестиций по инвестиционному проекту;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залогодатель - область в лице управления имущественных и земельных отношений Липецкой области;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залогодержатель - инвестор, подписавший договор о предоставлении инвестиций с областью или основной договор о предоставлении инвестиций с предприятием-заемщиком, получателем инвестиций по инвестиционному проекту и договор (соглашение) об обязательствах </w:t>
      </w:r>
      <w:r>
        <w:lastRenderedPageBreak/>
        <w:t>области, содержащий условия об обеспечении исполнения обязательств залогом одного (или нескольких) из объектов залогового фонда;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инвестор - юридическое лицо, физическое лицо, осуществляющее предпринимательскую деятельность без образования юридического лица, вкладывающее собственные, заемные или привлеченные средства в форме инвестиций и обеспечивающее их целевое использование.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3. Цели создания залогового фонда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Залоговый фонд формируется в целях обеспечения исполнения обязательств области, а также создания условий для привлечения инвестиций в экономику области посредством: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выпуска ценных бумаг, обеспеченных активами залогового фонда области для их последующего размещения на внутрироссийском и </w:t>
      </w:r>
      <w:proofErr w:type="gramStart"/>
      <w:r>
        <w:t>международном</w:t>
      </w:r>
      <w:proofErr w:type="gramEnd"/>
      <w:r>
        <w:t xml:space="preserve"> рынках;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предоставления в залог активов, находящихся в распоряжении залогового фонда области, при получении внутренних и внешних кредитов в целях исполнения мероприятий, определенных законом об областном бюджете;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совместного участия в инвестиционных проектах;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установления договорных отношений с банками, страховыми и инвестиционными компаниями, другими юридическими и физическими лицами, участвующими в финансировании программ и проектов.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4. Состав залогового фонда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1. Залоговый фонд формируется из отдельных объектов казны области. Залоговый фонд может включать в себя объекты недвижимости, права владения, пользования или распоряжения земельными участками, ценные бумаги, валютные ценности.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2. В залоговый фонд не передаются: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памятники истории и культуры;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комплексы, имеющие природоохранное, экологическое, генетическое, научно-рекреационное значение;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природные зеленые зоны, в том числе лесопарковые защитные пояса;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особо охраняемые территории;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иное имущество, изъятое из оборота.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3. При отборе имущества для формирования залогового фонда необходимо наличие документов, характеризующих объекты недвижимого имущества: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правоустанавливающие документы с удостоверением о произведенной государственной регистрации прав;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технический паспорт;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сведения о наличии либо об отсутствии обременений на данный объект;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отчет об оценке объекта недвижимости.</w:t>
      </w:r>
    </w:p>
    <w:p w:rsidR="00A04EDD" w:rsidRDefault="00A04EDD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Закона</w:t>
        </w:r>
      </w:hyperlink>
      <w:r>
        <w:t xml:space="preserve"> Липецкой области от 05.08.2005 N 213-ОЗ)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lastRenderedPageBreak/>
        <w:t>4. Перечень объектов залогового фонда утверждается постановлением областного Совета депутатов по представлению Правительства области. Изменения в состав залогового фонда могут вноситься по мере необходимости по представлению Правительства области.</w:t>
      </w:r>
    </w:p>
    <w:p w:rsidR="00A04EDD" w:rsidRDefault="00A04EDD">
      <w:pPr>
        <w:pStyle w:val="ConsPlusNormal"/>
        <w:jc w:val="both"/>
      </w:pPr>
      <w:r>
        <w:t xml:space="preserve">(в ред. Законов Липецкой области от 16.04.2008 </w:t>
      </w:r>
      <w:hyperlink r:id="rId20">
        <w:r>
          <w:rPr>
            <w:color w:val="0000FF"/>
          </w:rPr>
          <w:t>N 137-ОЗ</w:t>
        </w:r>
      </w:hyperlink>
      <w:r>
        <w:t xml:space="preserve">, от 09.12.2022 </w:t>
      </w:r>
      <w:hyperlink r:id="rId21">
        <w:r>
          <w:rPr>
            <w:color w:val="0000FF"/>
          </w:rPr>
          <w:t>N 231-ОЗ</w:t>
        </w:r>
      </w:hyperlink>
      <w:r>
        <w:t>)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5. Оценка и страхование залогового фонда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1. Оценка объектов залогового фонда осуществляется в соответствии с законодательством об оценочной деятельности.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2. Первоначальная оценка объектов залогового фонда производится при внесении их в состав залогового фонда за счет средств областного бюджета. Повторная оценка объектов залогового фонда производится в случае заключения договора о залоге по истечении одного года </w:t>
      </w:r>
      <w:proofErr w:type="gramStart"/>
      <w:r>
        <w:t>с даты</w:t>
      </w:r>
      <w:proofErr w:type="gramEnd"/>
      <w:r>
        <w:t xml:space="preserve"> первоначальной оценки.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3. Страхование областного имущества, заложенного по договору о залоге, осуществляется в соответствии с условиями договора о залоге.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6. Условия заключения договора о залоге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 xml:space="preserve">1. Залоговые отношения между залогодателем и залогодержателем определяются на основании действующего законодательства и заключенного между сторонами договора о залоге имущества, находящегося в государственной собственности области. </w:t>
      </w:r>
      <w:proofErr w:type="gramStart"/>
      <w:r>
        <w:t>В договоре о залоге должны содержаться условия, устанавливающие предмет и вид залога, его состав, стоимость, размер и срок исполнения обеспечиваемого залогом обязательства, существо обеспеченного залогом требования, условия о порядке и сроках прекращения (полностью либо частично) залога имущества, находящегося в государственной собственности области, при предоставлении должником в залог объектов, создаваемых в процессе реализации инвестиционных проектов, запрет залогодержателю на замену должника по</w:t>
      </w:r>
      <w:proofErr w:type="gramEnd"/>
      <w:r>
        <w:t xml:space="preserve"> кредитному договору, а также любые иные условия, относительно которых по заявлению одной из сторон должно быть достигнуто взаимное согласие.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Липецкой области от 27.10.2010 N 427-ОЗ)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2. Для залогового обеспечения по одному обязательству не допускается использование объектов залогового фонда, суммарная стоимость которых, определенная в соответствии с законодательством об оценочной деятельности, составляет более 30% общей стоимости залогового фонда.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3. Объекты залогового фонда, являющиеся предметом залога, которым обеспечивается исполнение обязательств области, подлежат включению в перечень объектов залогового фонда в последующие годы до полного исполнения обеспеченных залогом обязательств.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4. Договор о залоге заключается между залогодателем и залогодержателем при одновременном соблюдении следующих условий: заключения должником договора о залоге по обеспечению исполнения обязательств в размере не менее 50 процентов предоставляемого залога области; заключения соглашения между должником, залогодателем и залогодержателем о порядке исполнения обязательств.</w:t>
      </w:r>
    </w:p>
    <w:p w:rsidR="00A04EDD" w:rsidRDefault="00A04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Закона</w:t>
        </w:r>
      </w:hyperlink>
      <w:r>
        <w:t xml:space="preserve"> Липецкой области от 15.12.2015 N 470-ОЗ)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Соглашение между должником, залогодателем и залогодержателем включает в себя следующие существенные условия: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обязательства должника о предоставлении управляющему залоговым фондом копий документов, подтверждающих целевое использование кредитов в части, обеспеченной объектами залогового фонда;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lastRenderedPageBreak/>
        <w:t>обязательства должника о высвобождении (полностью либо частично) залога имущества, находящегося в государственной собственности области, и предоставлении в залог объектов, созданных в процессе реализации инвестиционного проекта;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обязательства залогодержателя об обращении взыскания на предмет залога, являющегося обеспечением по кредитному договору, в первую очередь на имущество должника;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запрет залогодержателю на замену должника по кредитному договору.</w:t>
      </w:r>
    </w:p>
    <w:p w:rsidR="00A04EDD" w:rsidRDefault="00A04EDD">
      <w:pPr>
        <w:pStyle w:val="ConsPlusNormal"/>
        <w:jc w:val="both"/>
      </w:pPr>
      <w:r>
        <w:t xml:space="preserve">(часть 4 введена </w:t>
      </w:r>
      <w:hyperlink r:id="rId24">
        <w:r>
          <w:rPr>
            <w:color w:val="0000FF"/>
          </w:rPr>
          <w:t>Законом</w:t>
        </w:r>
      </w:hyperlink>
      <w:r>
        <w:t xml:space="preserve"> Липецкой области от 27.10.2010 N 427-ОЗ)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7. Использование залогового фонда</w:t>
      </w:r>
    </w:p>
    <w:p w:rsidR="00A04EDD" w:rsidRDefault="00A04EDD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Липецкой области от 29.03.2005 N 182-ОЗ)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1. Предоставление в залог активов, находящихся в распоряжении залогового фонда области, для обеспечения исполнения обязательств хозяйствующих субъектов по кредитам финансово-кредитных организаций для реализации инвестиционных проектов осуществляется на конкурсной основе.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2. Конкурсный отбор инвестиционных проектов осуществляется на основании утвержденного Правительством области положения о порядке конкурсного отбора инвестиционных проектов для обеспечения исполнения обязательств хозяйствующих субъектов по кредитам финансово-кредитных организаций за счет имущества залогового фонда Липецкой области конкурсной комиссией, созданной Правительством области.</w:t>
      </w:r>
    </w:p>
    <w:p w:rsidR="00A04EDD" w:rsidRDefault="00A04EDD">
      <w:pPr>
        <w:pStyle w:val="ConsPlusNormal"/>
        <w:jc w:val="both"/>
      </w:pPr>
      <w:r>
        <w:t xml:space="preserve">(в ред. Законов Липецкой области от 03.03.2010 </w:t>
      </w:r>
      <w:hyperlink r:id="rId26">
        <w:r>
          <w:rPr>
            <w:color w:val="0000FF"/>
          </w:rPr>
          <w:t>N 358-ОЗ</w:t>
        </w:r>
      </w:hyperlink>
      <w:r>
        <w:t xml:space="preserve">, от 09.12.2022 </w:t>
      </w:r>
      <w:hyperlink r:id="rId27">
        <w:r>
          <w:rPr>
            <w:color w:val="0000FF"/>
          </w:rPr>
          <w:t>N 231-ОЗ</w:t>
        </w:r>
      </w:hyperlink>
      <w:r>
        <w:t>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3. Лицо, выступившее инициатором в предоставлении залога, должно представить в </w:t>
      </w:r>
      <w:proofErr w:type="gramStart"/>
      <w:r>
        <w:t>исполнительный</w:t>
      </w:r>
      <w:proofErr w:type="gramEnd"/>
      <w:r>
        <w:t xml:space="preserve"> орган государственной власти области в сфере инвестиционной деятельности следующие документы: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Липецкой области от 03.03.2010 N 358-ОЗ)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заявление о намерениях участвовать в конкурсе;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копии учредительных документов, заверенные нотариально;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нотариально заверенную копию свидетельства (решения) о государственной регистрации;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бухгалтерскую отчетность за предыдущий и текущий годы с отметкой налогового органа о принятии;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расшифровку задолженности по кредитам банков к представленным балансам с указанием кредиторов,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письменное подтверждение банка о возможности кредитования инвестиционного проекта, представленного для участия в конкурсе;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9">
        <w:r>
          <w:rPr>
            <w:color w:val="0000FF"/>
          </w:rPr>
          <w:t>Закон</w:t>
        </w:r>
      </w:hyperlink>
      <w:r>
        <w:t xml:space="preserve"> Липецкой области от 16.04.2008 N 137-ОЗ;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сведения об отсутствии задолженности в бюджеты всех уровней, заверенные налоговым органом;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утвержденный претендентом инвестиционный проект (бизнес-план) по </w:t>
      </w:r>
      <w:hyperlink r:id="rId30">
        <w:r>
          <w:rPr>
            <w:color w:val="0000FF"/>
          </w:rPr>
          <w:t>форме</w:t>
        </w:r>
      </w:hyperlink>
      <w:r>
        <w:t>, установленной Правительством Российской Федерации;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копию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</w:t>
      </w:r>
      <w:r>
        <w:lastRenderedPageBreak/>
        <w:t>строительства и результаты инженерных изысканий подлежат государственной экспертизе в соответствии с федеральными законами;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Липецкой области от 03.03.2010 N 358-ОЗ)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заключение по экспертизе бизнес-плана, подготовленное кредитной организацией, принимающей решение о кредитовании проекта;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Липецкой области от 15.12.2015 N 470-ОЗ)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сведения, характеризующие кредитную историю или свидетельствующие о ее отсутствии;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предложение по обеспечению исполнения обязательств в размере не менее 50 процентов от суммы требуемого залога и отчет об оценке объектов недвижимости, содержащихся в предложении;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Липецкой области от 27.10.2010 N 427-ОЗ)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Липецкой области от 03.03.2010 N 358-ОЗ;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расчет бюджетной эффективности на срок окупаемости проекта;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документ, подтверждающий наличие у претендента не менее 20 процентов собственных средств от капитальных вложений в затратах инвестиционного проекта;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7">
        <w:r>
          <w:rPr>
            <w:color w:val="0000FF"/>
          </w:rPr>
          <w:t>Закон</w:t>
        </w:r>
      </w:hyperlink>
      <w:r>
        <w:t xml:space="preserve"> Липецкой области от 15.12.2015 N 470-ОЗ;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обязательство о замене объектов залогового фонда области на объекты, создаваемые в процессе реализации инвестиционного проекта.</w:t>
      </w:r>
    </w:p>
    <w:p w:rsidR="00A04EDD" w:rsidRDefault="00A04ED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8">
        <w:r>
          <w:rPr>
            <w:color w:val="0000FF"/>
          </w:rPr>
          <w:t>Законом</w:t>
        </w:r>
      </w:hyperlink>
      <w:r>
        <w:t xml:space="preserve"> Липецкой области от 27.10.2010 N 427-ОЗ)</w:t>
      </w:r>
    </w:p>
    <w:p w:rsidR="00A04EDD" w:rsidRDefault="00A04EDD">
      <w:pPr>
        <w:pStyle w:val="ConsPlusNormal"/>
        <w:spacing w:before="220"/>
        <w:ind w:firstLine="540"/>
        <w:jc w:val="both"/>
      </w:pPr>
      <w:proofErr w:type="gramStart"/>
      <w:r>
        <w:t>Заключение о целесообразности реализации инвестиционного проекта, содержащее оценку проектных рисков (в том числе сырьевых, ценовых, наличие рынков сбыта и квалифицированных кадров), дает отраслевой исполнительный орган государственной власти области по запросу исполнительного органа государственной власти области в сфере инвестиционной деятельности в течение 5 рабочих дней.</w:t>
      </w:r>
      <w:proofErr w:type="gramEnd"/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Законом</w:t>
        </w:r>
      </w:hyperlink>
      <w:r>
        <w:t xml:space="preserve"> Липецкой области от 03.03.2010 N 358-ОЗ)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3.1. При рассмотрении инвестиционных проектов для получения обеспечения исполнения обязательств за счет имущества залогового фонда конкурсной комиссией в обязательном порядке учитываются: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расчетный срок окупаемости инвестиционного проекта;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объем инвестируемых средств;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число создаваемых рабочих мест;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наличие договоров (договоров о намерениях, о поставке продукции и закупке сырья, оборудования, договоров с банком или соглашений с инвестором);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показатель бюджетной эффективности (показатель определяется как отношение суммы дисконтированной величины налоговых поступлений и обязательных платежей к объему требуемого залога);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наличие источников возврата кредита в срок и в полном объеме с начисленными на него процентами;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Липецкой области от 27.10.2010 N 427-ОЗ)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lastRenderedPageBreak/>
        <w:t>- доля собственных сре</w:t>
      </w:r>
      <w:proofErr w:type="gramStart"/>
      <w:r>
        <w:t>дств пр</w:t>
      </w:r>
      <w:proofErr w:type="gramEnd"/>
      <w:r>
        <w:t>етендента в затратах инвестиционного проекта;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наличие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федеральными законами.</w:t>
      </w:r>
    </w:p>
    <w:p w:rsidR="00A04EDD" w:rsidRDefault="00A04EDD">
      <w:pPr>
        <w:pStyle w:val="ConsPlusNormal"/>
        <w:jc w:val="both"/>
      </w:pPr>
      <w:r>
        <w:t xml:space="preserve">(часть 3.1 введена </w:t>
      </w:r>
      <w:hyperlink r:id="rId41">
        <w:r>
          <w:rPr>
            <w:color w:val="0000FF"/>
          </w:rPr>
          <w:t>Законом</w:t>
        </w:r>
      </w:hyperlink>
      <w:r>
        <w:t xml:space="preserve"> Липецкой области от 03.03.2010 N 358-ОЗ)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4. Основанием для отказа претенденту в участии в конкурсе является: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Липецкой области от 03.03.2010 N 358-ОЗ)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несоответствие заявки требованиям настоящего Закона;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предоставление претендентом недостоверных сведений;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Липецкой области от 03.03.2010 N 358-ОЗ)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отрицательное заключение по экспертизе бизнес-плана;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Липецкой области от 27.10.2010 N 427-ОЗ;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наличие просроченной задолженности по ранее предоставленным на возвратной основе средствам областного бюджета, а также по платежам в бюджеты всех уровней и внебюджетные фонды;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нахождение предприятия в стадии реорганизации, ликвидации, банкротства или ограничения в правовом отношении;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наличие решения об оказании </w:t>
      </w:r>
      <w:proofErr w:type="gramStart"/>
      <w:r>
        <w:t>аналогичной</w:t>
      </w:r>
      <w:proofErr w:type="gramEnd"/>
      <w:r>
        <w:t xml:space="preserve"> поддержки, сроки которой не истекли.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5. Решение о предоставлении залога принимается Губернатором области в течение месяца после конкурсного отбора бизнес-планов.</w:t>
      </w:r>
    </w:p>
    <w:p w:rsidR="00A04EDD" w:rsidRDefault="00A04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Закона</w:t>
        </w:r>
      </w:hyperlink>
      <w:r>
        <w:t xml:space="preserve"> Липецкой области от 09.12.2022 N 231-ОЗ)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По результатам отбора инвестиционных проектов заключается инвестиционное соглашение между победителем конкурса и управлением инвестиций и международных связей Липецкой области, включающее в себя обязательства инвестора относительно: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объема капитальных вложений по инвестиционному проекту со стороны всех участников его реализации с разбивкой по каждому году периода реализации инвестиционного проекта;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основных (существенных) результатов реализации инвестиционного проекта, на основании которых проект </w:t>
      </w:r>
      <w:proofErr w:type="gramStart"/>
      <w:r>
        <w:t>признан победителем и осуществляется</w:t>
      </w:r>
      <w:proofErr w:type="gramEnd"/>
      <w:r>
        <w:t xml:space="preserve"> контроль хода его реализации (для каждого года планового периода инвестиционного проекта).</w:t>
      </w:r>
    </w:p>
    <w:p w:rsidR="00A04EDD" w:rsidRDefault="00A04EDD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Законом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6. В случае необходимости обеспечения обязательств должника - области оформление залога производится в соответствии с требованиями действующего законодательства Российской Федерации.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Победитель конкурса имеет право обратиться к управляющему залоговым фондом для оформления объектов залогового фонда в установленном порядке, представить кредитный </w:t>
      </w:r>
      <w:r>
        <w:lastRenderedPageBreak/>
        <w:t>договор, договор о залоге по обеспечению исполнения обязательств в размере не менее 50 процентов предоставляемого залога области, проект договора залога и инвестиционное соглашение в течение 150 рабочих дней со дня принятия акта Правительства области о предоставлении залога по инвестиционному проекту.</w:t>
      </w:r>
      <w:proofErr w:type="gramEnd"/>
      <w:r>
        <w:t xml:space="preserve"> По истечении установленного срока победитель конкурса утрачивает право использования объектов залогового фонда Липецкой области для обеспечения своих обязательств.</w:t>
      </w:r>
    </w:p>
    <w:p w:rsidR="00A04EDD" w:rsidRDefault="00A04EDD">
      <w:pPr>
        <w:pStyle w:val="ConsPlusNormal"/>
        <w:jc w:val="both"/>
      </w:pPr>
      <w:r>
        <w:t xml:space="preserve">(часть 7 введена Законом Липецкой области от 16.04.2008 </w:t>
      </w:r>
      <w:hyperlink r:id="rId52">
        <w:r>
          <w:rPr>
            <w:color w:val="0000FF"/>
          </w:rPr>
          <w:t>N 137-ОЗ</w:t>
        </w:r>
      </w:hyperlink>
      <w:r>
        <w:t xml:space="preserve">; в ред. Законов Липецкой области от 24.12.2008 </w:t>
      </w:r>
      <w:hyperlink r:id="rId53">
        <w:r>
          <w:rPr>
            <w:color w:val="0000FF"/>
          </w:rPr>
          <w:t>N 216-ОЗ</w:t>
        </w:r>
      </w:hyperlink>
      <w:r>
        <w:t xml:space="preserve">, от 27.10.2010 </w:t>
      </w:r>
      <w:hyperlink r:id="rId54">
        <w:r>
          <w:rPr>
            <w:color w:val="0000FF"/>
          </w:rPr>
          <w:t>N 427-ОЗ</w:t>
        </w:r>
      </w:hyperlink>
      <w:r>
        <w:t xml:space="preserve">, от 15.12.2015 </w:t>
      </w:r>
      <w:hyperlink r:id="rId55">
        <w:r>
          <w:rPr>
            <w:color w:val="0000FF"/>
          </w:rPr>
          <w:t>N 470-ОЗ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09.12.2022 </w:t>
      </w:r>
      <w:hyperlink r:id="rId56">
        <w:r>
          <w:rPr>
            <w:color w:val="0000FF"/>
          </w:rPr>
          <w:t>N 231-ОЗ</w:t>
        </w:r>
      </w:hyperlink>
      <w:r>
        <w:t>)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8. Управление залоговым фондом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1. Управление залоговым фондом осуществляется управлением имущественных и земельных отношений Липецкой области (далее - управляющий залоговым фондом).</w:t>
      </w:r>
    </w:p>
    <w:p w:rsidR="00A04EDD" w:rsidRDefault="00A04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Закона</w:t>
        </w:r>
      </w:hyperlink>
      <w:r>
        <w:t xml:space="preserve"> Липецкой области от 16.04.2008 N 137-ОЗ)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2. Управляющий залоговым фондом: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заключает договоры о залоге по поручению Правительства области;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Липецкой области от 09.12.2022 N 231-ОЗ)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совместно с отраслевыми исполнительными органами государственной власти области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кредитов в части, обеспеченной залогом объектами залогового фонда;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Липецкой области от 09.12.2022 N 231-ОЗ)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представляет не реже 1 раза в год в областной Совет депутатов информацию об использовании залогового фонда;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>- выступает в качестве истца и ответчика в судах общей юрисдикции и арбитражных судах по всем вопросам, связанным с исполнением договоров залога;</w:t>
      </w:r>
    </w:p>
    <w:p w:rsidR="00A04EDD" w:rsidRDefault="00A04EDD">
      <w:pPr>
        <w:pStyle w:val="ConsPlusNormal"/>
        <w:spacing w:before="220"/>
        <w:ind w:firstLine="540"/>
        <w:jc w:val="both"/>
      </w:pPr>
      <w:r>
        <w:t xml:space="preserve">- требует от организации, получившей кредит под объекты залогового фонда, материалы (документы, сведения), необходимые для </w:t>
      </w:r>
      <w:proofErr w:type="gramStart"/>
      <w:r>
        <w:t>контроля за</w:t>
      </w:r>
      <w:proofErr w:type="gramEnd"/>
      <w:r>
        <w:t xml:space="preserve"> целевым использованием полученных средств.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 xml:space="preserve">Статья 9. </w:t>
      </w:r>
      <w:proofErr w:type="gramStart"/>
      <w:r>
        <w:t>Контроль за</w:t>
      </w:r>
      <w:proofErr w:type="gramEnd"/>
      <w:r>
        <w:t xml:space="preserve"> использованием залогового фонда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залогового фонда осуществляется областным Советом депутатов и Правительством области в соответствии с их компетенцией.</w:t>
      </w:r>
    </w:p>
    <w:p w:rsidR="00A04EDD" w:rsidRDefault="00A04ED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Липецкой области от 09.12.2022 N 231-ОЗ)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ind w:firstLine="540"/>
        <w:jc w:val="both"/>
      </w:pPr>
      <w:r>
        <w:t>Настоящий Закон вступает в действие со дня его официального опубликования.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jc w:val="right"/>
      </w:pPr>
      <w:r>
        <w:t>Глава администрации</w:t>
      </w:r>
    </w:p>
    <w:p w:rsidR="00A04EDD" w:rsidRDefault="00A04EDD">
      <w:pPr>
        <w:pStyle w:val="ConsPlusNormal"/>
        <w:jc w:val="right"/>
      </w:pPr>
      <w:r>
        <w:t>Липецкой области</w:t>
      </w:r>
    </w:p>
    <w:p w:rsidR="00A04EDD" w:rsidRDefault="00A04EDD">
      <w:pPr>
        <w:pStyle w:val="ConsPlusNormal"/>
        <w:jc w:val="right"/>
      </w:pPr>
      <w:r>
        <w:t>О.П.КОРОЛЕВ</w:t>
      </w:r>
    </w:p>
    <w:p w:rsidR="00A04EDD" w:rsidRDefault="00A04EDD">
      <w:pPr>
        <w:pStyle w:val="ConsPlusNormal"/>
        <w:jc w:val="both"/>
      </w:pPr>
      <w:r>
        <w:t>Липецк</w:t>
      </w:r>
    </w:p>
    <w:p w:rsidR="00A04EDD" w:rsidRDefault="00A04EDD">
      <w:pPr>
        <w:pStyle w:val="ConsPlusNormal"/>
        <w:spacing w:before="220"/>
        <w:jc w:val="both"/>
      </w:pPr>
      <w:r>
        <w:t>29 сентября 2004 года</w:t>
      </w:r>
    </w:p>
    <w:p w:rsidR="00A04EDD" w:rsidRDefault="00A04EDD">
      <w:pPr>
        <w:pStyle w:val="ConsPlusNormal"/>
        <w:spacing w:before="220"/>
        <w:jc w:val="both"/>
      </w:pPr>
      <w:r>
        <w:t>N 127-ОЗ</w:t>
      </w: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jc w:val="both"/>
      </w:pPr>
    </w:p>
    <w:p w:rsidR="00A04EDD" w:rsidRDefault="00A04E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574" w:rsidRDefault="007D3574">
      <w:bookmarkStart w:id="0" w:name="_GoBack"/>
      <w:bookmarkEnd w:id="0"/>
    </w:p>
    <w:sectPr w:rsidR="007D3574" w:rsidSect="000E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DD"/>
    <w:rsid w:val="007D3574"/>
    <w:rsid w:val="00A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E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4E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4E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E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4E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4E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48F8F206FACEFC280BDB1F845577864D8AE165AF6C36C94C4F10551A76504C832199BF9198CF0202124D0E368E9C3F88B33BDB66EF46399E082CC322c3L" TargetMode="External"/><Relationship Id="rId18" Type="http://schemas.openxmlformats.org/officeDocument/2006/relationships/hyperlink" Target="consultantplus://offline/ref=E348F8F206FACEFC280BDB1F845577864D8AE165AF6737C54F464D5F122F5C4E842EC6A896D1C30302124D073AD1992A99EB34DF7EF14223820A2E2Cc2L" TargetMode="External"/><Relationship Id="rId26" Type="http://schemas.openxmlformats.org/officeDocument/2006/relationships/hyperlink" Target="consultantplus://offline/ref=E348F8F206FACEFC280BDB1F845577864D8AE165AD6E32C84E464D5F122F5C4E842EC6A896D1C30302124C0E3AD1992A99EB34DF7EF14223820A2E2Cc2L" TargetMode="External"/><Relationship Id="rId39" Type="http://schemas.openxmlformats.org/officeDocument/2006/relationships/hyperlink" Target="consultantplus://offline/ref=E348F8F206FACEFC280BDB1F845577864D8AE165AD6E32C84E464D5F122F5C4E842EC6A896D1C30302124C093AD1992A99EB34DF7EF14223820A2E2Cc2L" TargetMode="External"/><Relationship Id="rId21" Type="http://schemas.openxmlformats.org/officeDocument/2006/relationships/hyperlink" Target="consultantplus://offline/ref=E348F8F206FACEFC280BDB1F845577864D8AE165AF6C36C94C4F10551A76504C832199BF9198CF0202124D0E398E9C3F88B33BDB66EF46399E082CC322c3L" TargetMode="External"/><Relationship Id="rId34" Type="http://schemas.openxmlformats.org/officeDocument/2006/relationships/hyperlink" Target="consultantplus://offline/ref=E348F8F206FACEFC280BDB1F845577864D8AE165AD6E32C84E464D5F122F5C4E842EC6A896D1C30302124C083AD1992A99EB34DF7EF14223820A2E2Cc2L" TargetMode="External"/><Relationship Id="rId42" Type="http://schemas.openxmlformats.org/officeDocument/2006/relationships/hyperlink" Target="consultantplus://offline/ref=E348F8F206FACEFC280BDB1F845577864D8AE165AD6E32C84E464D5F122F5C4E842EC6A896D1C30302124E0F3AD1992A99EB34DF7EF14223820A2E2Cc2L" TargetMode="External"/><Relationship Id="rId47" Type="http://schemas.openxmlformats.org/officeDocument/2006/relationships/hyperlink" Target="consultantplus://offline/ref=E348F8F206FACEFC280BDB1F845577864D8AE165AF6737C54F464D5F122F5C4E842EC6A896D1C30302124F083AD1992A99EB34DF7EF14223820A2E2Cc2L" TargetMode="External"/><Relationship Id="rId50" Type="http://schemas.openxmlformats.org/officeDocument/2006/relationships/hyperlink" Target="consultantplus://offline/ref=E348F8F206FACEFC280BDB1F845577864D8AE165AF6737C54F464D5F122F5C4E842EC6A896D1C30302124F073AD1992A99EB34DF7EF14223820A2E2Cc2L" TargetMode="External"/><Relationship Id="rId55" Type="http://schemas.openxmlformats.org/officeDocument/2006/relationships/hyperlink" Target="consultantplus://offline/ref=E348F8F206FACEFC280BDB1F845577864D8AE165A96B30C84B464D5F122F5C4E842EC6A896D1C30302124C0B3AD1992A99EB34DF7EF14223820A2E2Cc2L" TargetMode="External"/><Relationship Id="rId7" Type="http://schemas.openxmlformats.org/officeDocument/2006/relationships/hyperlink" Target="consultantplus://offline/ref=E348F8F206FACEFC280BDB1F845577864D8AE165A76735C4461B47574B235E498B71D1AFDFDDC2030212440565D48C3BC1E430C760F5583F800822c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48F8F206FACEFC280BDB1F845577864D8AE165AF6C31C14D4410551A76504C832199BF9198CF0202124C06368E9C3F88B33BDB66EF46399E082CC322c3L" TargetMode="External"/><Relationship Id="rId20" Type="http://schemas.openxmlformats.org/officeDocument/2006/relationships/hyperlink" Target="consultantplus://offline/ref=E348F8F206FACEFC280BDB1F845577864D8AE165AF6737C54F464D5F122F5C4E842EC6A896D1C30302124C0E3AD1992A99EB34DF7EF14223820A2E2Cc2L" TargetMode="External"/><Relationship Id="rId29" Type="http://schemas.openxmlformats.org/officeDocument/2006/relationships/hyperlink" Target="consultantplus://offline/ref=E348F8F206FACEFC280BDB1F845577864D8AE165AF6737C54F464D5F122F5C4E842EC6A896D1C30302124C0D3AD1992A99EB34DF7EF14223820A2E2Cc2L" TargetMode="External"/><Relationship Id="rId41" Type="http://schemas.openxmlformats.org/officeDocument/2006/relationships/hyperlink" Target="consultantplus://offline/ref=E348F8F206FACEFC280BDB1F845577864D8AE165AD6E32C84E464D5F122F5C4E842EC6A896D1C30302124F0E3AD1992A99EB34DF7EF14223820A2E2Cc2L" TargetMode="External"/><Relationship Id="rId54" Type="http://schemas.openxmlformats.org/officeDocument/2006/relationships/hyperlink" Target="consultantplus://offline/ref=E348F8F206FACEFC280BDB1F845577864D8AE165AD6A30C64E464D5F122F5C4E842EC6A896D1C30302124F093AD1992A99EB34DF7EF14223820A2E2Cc2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8F8F206FACEFC280BDB1F845577864D8AE165A76F31C2461B47574B235E498B71D1AFDFDDC2030212440565D48C3BC1E430C760F5583F800822cFL" TargetMode="External"/><Relationship Id="rId11" Type="http://schemas.openxmlformats.org/officeDocument/2006/relationships/hyperlink" Target="consultantplus://offline/ref=E348F8F206FACEFC280BDB1F845577864D8AE165AD6A30C64E464D5F122F5C4E842EC6A896D1C30302124D093AD1992A99EB34DF7EF14223820A2E2Cc2L" TargetMode="External"/><Relationship Id="rId24" Type="http://schemas.openxmlformats.org/officeDocument/2006/relationships/hyperlink" Target="consultantplus://offline/ref=E348F8F206FACEFC280BDB1F845577864D8AE165AD6A30C64E464D5F122F5C4E842EC6A896D1C30302124C0E3AD1992A99EB34DF7EF14223820A2E2Cc2L" TargetMode="External"/><Relationship Id="rId32" Type="http://schemas.openxmlformats.org/officeDocument/2006/relationships/hyperlink" Target="consultantplus://offline/ref=E348F8F206FACEFC280BDB1F845577864D8AE165A96B30C84B464D5F122F5C4E842EC6A896D1C30302124C0C3AD1992A99EB34DF7EF14223820A2E2Cc2L" TargetMode="External"/><Relationship Id="rId37" Type="http://schemas.openxmlformats.org/officeDocument/2006/relationships/hyperlink" Target="consultantplus://offline/ref=E348F8F206FACEFC280BDB1F845577864D8AE165A96B30C84B464D5F122F5C4E842EC6A896D1C30302124C0A3AD1992A99EB34DF7EF14223820A2E2Cc2L" TargetMode="External"/><Relationship Id="rId40" Type="http://schemas.openxmlformats.org/officeDocument/2006/relationships/hyperlink" Target="consultantplus://offline/ref=E348F8F206FACEFC280BDB1F845577864D8AE165AD6A30C64E464D5F122F5C4E842EC6A896D1C30302124F0B3AD1992A99EB34DF7EF14223820A2E2Cc2L" TargetMode="External"/><Relationship Id="rId45" Type="http://schemas.openxmlformats.org/officeDocument/2006/relationships/hyperlink" Target="consultantplus://offline/ref=E348F8F206FACEFC280BDB1F845577864D8AE165AD6A30C64E464D5F122F5C4E842EC6A896D1C30302124F083AD1992A99EB34DF7EF14223820A2E2Cc2L" TargetMode="External"/><Relationship Id="rId53" Type="http://schemas.openxmlformats.org/officeDocument/2006/relationships/hyperlink" Target="consultantplus://offline/ref=E348F8F206FACEFC280BDB1F845577864D8AE165AC6D33C748464D5F122F5C4E842EC6A896D1C30302124D073AD1992A99EB34DF7EF14223820A2E2Cc2L" TargetMode="External"/><Relationship Id="rId58" Type="http://schemas.openxmlformats.org/officeDocument/2006/relationships/hyperlink" Target="consultantplus://offline/ref=E348F8F206FACEFC280BDB1F845577864D8AE165AF6C36C94C4F10551A76504C832199BF9198CF0202124D0F358E9C3F88B33BDB66EF46399E082CC322c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348F8F206FACEFC280BDB1F845577864D8AE165AF6C3BC54F4410551A76504C832199BF8398970E0014530E359BCA6ECE2Ec5L" TargetMode="External"/><Relationship Id="rId23" Type="http://schemas.openxmlformats.org/officeDocument/2006/relationships/hyperlink" Target="consultantplus://offline/ref=E348F8F206FACEFC280BDB1F845577864D8AE165A96B30C84B464D5F122F5C4E842EC6A896D1C30302124D073AD1992A99EB34DF7EF14223820A2E2Cc2L" TargetMode="External"/><Relationship Id="rId28" Type="http://schemas.openxmlformats.org/officeDocument/2006/relationships/hyperlink" Target="consultantplus://offline/ref=E348F8F206FACEFC280BDB1F845577864D8AE165AD6E32C84E464D5F122F5C4E842EC6A896D1C30302124C0D3AD1992A99EB34DF7EF14223820A2E2Cc2L" TargetMode="External"/><Relationship Id="rId36" Type="http://schemas.openxmlformats.org/officeDocument/2006/relationships/hyperlink" Target="consultantplus://offline/ref=E348F8F206FACEFC280BDB1F845577864D8AE165AF6737C54F464D5F122F5C4E842EC6A896D1C30302124C063AD1992A99EB34DF7EF14223820A2E2Cc2L" TargetMode="External"/><Relationship Id="rId49" Type="http://schemas.openxmlformats.org/officeDocument/2006/relationships/hyperlink" Target="consultantplus://offline/ref=E348F8F206FACEFC280BDB1F845577864D8AE165AF6737C54F464D5F122F5C4E842EC6A896D1C30302124F073AD1992A99EB34DF7EF14223820A2E2Cc2L" TargetMode="External"/><Relationship Id="rId57" Type="http://schemas.openxmlformats.org/officeDocument/2006/relationships/hyperlink" Target="consultantplus://offline/ref=E348F8F206FACEFC280BDB1F845577864D8AE165AF6737C54F464D5F122F5C4E842EC6A896D1C30302124E0B3AD1992A99EB34DF7EF14223820A2E2Cc2L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E348F8F206FACEFC280BDB1F845577864D8AE165AD6E32C84E464D5F122F5C4E842EC6A896D1C30302124D073AD1992A99EB34DF7EF14223820A2E2Cc2L" TargetMode="External"/><Relationship Id="rId19" Type="http://schemas.openxmlformats.org/officeDocument/2006/relationships/hyperlink" Target="consultantplus://offline/ref=E348F8F206FACEFC280BDB1F845577864D8AE165A76735C4461B47574B235E498B71D1AFDFDDC2030212440565D48C3BC1E430C760F5583F800822cFL" TargetMode="External"/><Relationship Id="rId31" Type="http://schemas.openxmlformats.org/officeDocument/2006/relationships/hyperlink" Target="consultantplus://offline/ref=E348F8F206FACEFC280BDB1F845577864D8AE165AD6E32C84E464D5F122F5C4E842EC6A896D1C30302124C0A3AD1992A99EB34DF7EF14223820A2E2Cc2L" TargetMode="External"/><Relationship Id="rId44" Type="http://schemas.openxmlformats.org/officeDocument/2006/relationships/hyperlink" Target="consultantplus://offline/ref=E348F8F206FACEFC280BDB1F845577864D8AE165AF6737C54F464D5F122F5C4E842EC6A896D1C30302124F0A3AD1992A99EB34DF7EF14223820A2E2Cc2L" TargetMode="External"/><Relationship Id="rId52" Type="http://schemas.openxmlformats.org/officeDocument/2006/relationships/hyperlink" Target="consultantplus://offline/ref=E348F8F206FACEFC280BDB1F845577864D8AE165AF6737C54F464D5F122F5C4E842EC6A896D1C30302124E0D3AD1992A99EB34DF7EF14223820A2E2Cc2L" TargetMode="External"/><Relationship Id="rId60" Type="http://schemas.openxmlformats.org/officeDocument/2006/relationships/hyperlink" Target="consultantplus://offline/ref=E348F8F206FACEFC280BDB1F845577864D8AE165AF6C36C94C4F10551A76504C832199BF9198CF0202124D0F378E9C3F88B33BDB66EF46399E082CC322c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8F8F206FACEFC280BDB1F845577864D8AE165AC6D33C748464D5F122F5C4E842EC6A896D1C30302124D073AD1992A99EB34DF7EF14223820A2E2Cc2L" TargetMode="External"/><Relationship Id="rId14" Type="http://schemas.openxmlformats.org/officeDocument/2006/relationships/hyperlink" Target="consultantplus://offline/ref=E348F8F206FACEFC280BC51292392B894985BC6FA86C38961119160245265619C3619FEAD2DDC4000319195F75D0C56CCAF836DD7EF3463F28c3L" TargetMode="External"/><Relationship Id="rId22" Type="http://schemas.openxmlformats.org/officeDocument/2006/relationships/hyperlink" Target="consultantplus://offline/ref=E348F8F206FACEFC280BDB1F845577864D8AE165AD6A30C64E464D5F122F5C4E842EC6A896D1C30302124D073AD1992A99EB34DF7EF14223820A2E2Cc2L" TargetMode="External"/><Relationship Id="rId27" Type="http://schemas.openxmlformats.org/officeDocument/2006/relationships/hyperlink" Target="consultantplus://offline/ref=E348F8F206FACEFC280BDB1F845577864D8AE165AF6C36C94C4F10551A76504C832199BF9198CF0202124D0F318E9C3F88B33BDB66EF46399E082CC322c3L" TargetMode="External"/><Relationship Id="rId30" Type="http://schemas.openxmlformats.org/officeDocument/2006/relationships/hyperlink" Target="consultantplus://offline/ref=E348F8F206FACEFC280BC51292392B894C89B861AD65659C19401A004229090EC42893EBD2DFC10109461C4A6488CA68D2E632C762F14423cEL" TargetMode="External"/><Relationship Id="rId35" Type="http://schemas.openxmlformats.org/officeDocument/2006/relationships/hyperlink" Target="consultantplus://offline/ref=E348F8F206FACEFC280BDB1F845577864D8AE165AF6737C54F464D5F122F5C4E842EC6A896D1C30302124C063AD1992A99EB34DF7EF14223820A2E2Cc2L" TargetMode="External"/><Relationship Id="rId43" Type="http://schemas.openxmlformats.org/officeDocument/2006/relationships/hyperlink" Target="consultantplus://offline/ref=E348F8F206FACEFC280BDB1F845577864D8AE165AD6E32C84E464D5F122F5C4E842EC6A896D1C30302124E0D3AD1992A99EB34DF7EF14223820A2E2Cc2L" TargetMode="External"/><Relationship Id="rId48" Type="http://schemas.openxmlformats.org/officeDocument/2006/relationships/hyperlink" Target="consultantplus://offline/ref=E348F8F206FACEFC280BDB1F845577864D8AE165AF6C36C94C4F10551A76504C832199BF9198CF0202124D0F308E9C3F88B33BDB66EF46399E082CC322c3L" TargetMode="External"/><Relationship Id="rId56" Type="http://schemas.openxmlformats.org/officeDocument/2006/relationships/hyperlink" Target="consultantplus://offline/ref=E348F8F206FACEFC280BDB1F845577864D8AE165AF6C36C94C4F10551A76504C832199BF9198CF0202124D0F338E9C3F88B33BDB66EF46399E082CC322c3L" TargetMode="External"/><Relationship Id="rId8" Type="http://schemas.openxmlformats.org/officeDocument/2006/relationships/hyperlink" Target="consultantplus://offline/ref=E348F8F206FACEFC280BDB1F845577864D8AE165AF6737C54F464D5F122F5C4E842EC6A896D1C30302124D063AD1992A99EB34DF7EF14223820A2E2Cc2L" TargetMode="External"/><Relationship Id="rId51" Type="http://schemas.openxmlformats.org/officeDocument/2006/relationships/hyperlink" Target="consultantplus://offline/ref=E348F8F206FACEFC280BDB1F845577864D8AE165AF6737C54F464D5F122F5C4E842EC6A896D1C30302124F073AD1992A99EB34DF7EF14223820A2E2Cc2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48F8F206FACEFC280BDB1F845577864D8AE165A96B30C84B464D5F122F5C4E842EC6A896D1C30302124D093AD1992A99EB34DF7EF14223820A2E2Cc2L" TargetMode="External"/><Relationship Id="rId17" Type="http://schemas.openxmlformats.org/officeDocument/2006/relationships/hyperlink" Target="consultantplus://offline/ref=E348F8F206FACEFC280BDB1F845577864D8AE165A96B30C84B464D5F122F5C4E842EC6A896D1C30302124D063AD1992A99EB34DF7EF14223820A2E2Cc2L" TargetMode="External"/><Relationship Id="rId25" Type="http://schemas.openxmlformats.org/officeDocument/2006/relationships/hyperlink" Target="consultantplus://offline/ref=E348F8F206FACEFC280BDB1F845577864D8AE165A76F31C2461B47574B235E498B71D1AFDFDDC2030212440565D48C3BC1E430C760F5583F800822cFL" TargetMode="External"/><Relationship Id="rId33" Type="http://schemas.openxmlformats.org/officeDocument/2006/relationships/hyperlink" Target="consultantplus://offline/ref=E348F8F206FACEFC280BDB1F845577864D8AE165AD6A30C64E464D5F122F5C4E842EC6A896D1C30302124C073AD1992A99EB34DF7EF14223820A2E2Cc2L" TargetMode="External"/><Relationship Id="rId38" Type="http://schemas.openxmlformats.org/officeDocument/2006/relationships/hyperlink" Target="consultantplus://offline/ref=E348F8F206FACEFC280BDB1F845577864D8AE165AD6A30C64E464D5F122F5C4E842EC6A896D1C30302124F0D3AD1992A99EB34DF7EF14223820A2E2Cc2L" TargetMode="External"/><Relationship Id="rId46" Type="http://schemas.openxmlformats.org/officeDocument/2006/relationships/hyperlink" Target="consultantplus://offline/ref=E348F8F206FACEFC280BDB1F845577864D8AE165AF6737C54F464D5F122F5C4E842EC6A896D1C30302124F083AD1992A99EB34DF7EF14223820A2E2Cc2L" TargetMode="External"/><Relationship Id="rId59" Type="http://schemas.openxmlformats.org/officeDocument/2006/relationships/hyperlink" Target="consultantplus://offline/ref=E348F8F206FACEFC280BDB1F845577864D8AE165AF6C36C94C4F10551A76504C832199BF9198CF0202124D0F348E9C3F88B33BDB66EF46399E082CC322c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2023-04-26T11:28:00Z</dcterms:created>
  <dcterms:modified xsi:type="dcterms:W3CDTF">2023-04-26T11:29:00Z</dcterms:modified>
</cp:coreProperties>
</file>