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43" w:rsidRDefault="00EA5E43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EA5E43" w:rsidRDefault="00EA5E43">
      <w:pPr>
        <w:pStyle w:val="ConsPlusTitle"/>
        <w:jc w:val="center"/>
      </w:pPr>
    </w:p>
    <w:p w:rsidR="00EA5E43" w:rsidRDefault="00EA5E43">
      <w:pPr>
        <w:pStyle w:val="ConsPlusTitle"/>
        <w:jc w:val="center"/>
      </w:pPr>
      <w:r>
        <w:t>ПИСЬМО</w:t>
      </w:r>
    </w:p>
    <w:p w:rsidR="00EA5E43" w:rsidRDefault="00EA5E43">
      <w:pPr>
        <w:pStyle w:val="ConsPlusTitle"/>
        <w:jc w:val="center"/>
      </w:pPr>
      <w:r>
        <w:t>от 11 мая 2017 г. N 18-4/10/П-2943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proofErr w:type="gramStart"/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4" w:history="1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</w:t>
      </w:r>
      <w:proofErr w:type="gramEnd"/>
      <w:r>
        <w:t xml:space="preserve">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EA5E43" w:rsidRDefault="00EA5E43">
      <w:pPr>
        <w:pStyle w:val="ConsPlusNormal"/>
        <w:spacing w:before="220"/>
        <w:ind w:firstLine="540"/>
        <w:jc w:val="both"/>
      </w:pP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также </w:t>
      </w:r>
      <w:proofErr w:type="gramStart"/>
      <w:r>
        <w:t>размещены на официальном сайте Министерства и доступны</w:t>
      </w:r>
      <w:proofErr w:type="gramEnd"/>
      <w:r>
        <w:t xml:space="preserve"> для скачивания по ссылке: http://www.rosmintrud.ru/ministry/programms/anticorruption/9/4.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right"/>
      </w:pPr>
      <w:r>
        <w:t>М.А.ТОПИЛИН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right"/>
        <w:outlineLvl w:val="0"/>
      </w:pPr>
      <w:r>
        <w:t>Приложение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</w:pPr>
      <w:bookmarkStart w:id="0" w:name="P17"/>
      <w:bookmarkStart w:id="1" w:name="_GoBack"/>
      <w:bookmarkEnd w:id="0"/>
      <w:r>
        <w:t>МЕТОДИЧЕСКИЕ РЕКОМЕНДАЦИИ</w:t>
      </w:r>
    </w:p>
    <w:p w:rsidR="00EA5E43" w:rsidRDefault="00EA5E43">
      <w:pPr>
        <w:pStyle w:val="ConsPlusNormal"/>
        <w:jc w:val="center"/>
      </w:pPr>
      <w:r>
        <w:t>ПО ВОПРОСАМ СОБЛЮДЕНИЯ ОГРАНИЧЕНИЙ</w:t>
      </w:r>
      <w:bookmarkEnd w:id="1"/>
      <w:r>
        <w:t>, НАЛАГАЕМЫХ</w:t>
      </w:r>
    </w:p>
    <w:p w:rsidR="00EA5E43" w:rsidRDefault="00EA5E43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EA5E43" w:rsidRDefault="00EA5E43">
      <w:pPr>
        <w:pStyle w:val="ConsPlusNormal"/>
        <w:jc w:val="center"/>
      </w:pPr>
      <w:r>
        <w:t xml:space="preserve">(МУНИЦИПАЛЬНОЙ) СЛУЖБЫ, ПРИ ЗАКЛЮЧЕНИИ ИМ </w:t>
      </w:r>
      <w:proofErr w:type="gramStart"/>
      <w:r>
        <w:t>ТРУДОВОГО</w:t>
      </w:r>
      <w:proofErr w:type="gramEnd"/>
    </w:p>
    <w:p w:rsidR="00EA5E43" w:rsidRDefault="00EA5E43">
      <w:pPr>
        <w:pStyle w:val="ConsPlusNormal"/>
        <w:jc w:val="center"/>
      </w:pPr>
      <w:r>
        <w:t>ИЛИ ГРАЖДАНСКО-ПРАВОВОГО ДОГОВОРА С ОРГАНИЗАЦИЕЙ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I. Общие положения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>
        <w:t>ств дл</w:t>
      </w:r>
      <w:proofErr w:type="gramEnd"/>
      <w:r>
        <w:t>я организации, рассматриваемой государственным (муниципальным) служащим в качестве будущего места работы;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3. Методические рекомендации ориентированы на следующих лиц: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1) гражданин - бывший государственный (муниципальный) служащий (далее также - </w:t>
      </w:r>
      <w:r>
        <w:lastRenderedPageBreak/>
        <w:t>гражданин) &lt;1&gt;;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</w:t>
      </w:r>
      <w:proofErr w:type="gramStart"/>
      <w:r>
        <w:t>согласия</w:t>
      </w:r>
      <w:proofErr w:type="gramEnd"/>
      <w: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6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proofErr w:type="gramStart"/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>
        <w:t>которым</w:t>
      </w:r>
      <w:proofErr w:type="gramEnd"/>
      <w:r>
        <w:t xml:space="preserve">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>
        <w:t>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EA5E43" w:rsidRDefault="00EA5E43">
      <w:pPr>
        <w:pStyle w:val="ConsPlusNormal"/>
        <w:jc w:val="center"/>
      </w:pPr>
      <w:r>
        <w:t>гражданином - бывшим государственным (муниципальным)</w:t>
      </w:r>
    </w:p>
    <w:p w:rsidR="00EA5E43" w:rsidRDefault="00EA5E43">
      <w:pPr>
        <w:pStyle w:val="ConsPlusNormal"/>
        <w:jc w:val="center"/>
      </w:pPr>
      <w:r>
        <w:t>служащим согласия комиссии по соблюдению требований</w:t>
      </w:r>
    </w:p>
    <w:p w:rsidR="00EA5E43" w:rsidRDefault="00EA5E43">
      <w:pPr>
        <w:pStyle w:val="ConsPlusNormal"/>
        <w:jc w:val="center"/>
      </w:pPr>
      <w:r>
        <w:t xml:space="preserve">к служебному поведению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EA5E43" w:rsidRDefault="00EA5E43">
      <w:pPr>
        <w:pStyle w:val="ConsPlusNormal"/>
        <w:jc w:val="center"/>
      </w:pPr>
      <w:r>
        <w:t>служащих и урегулированию конфликта интересов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A5E43" w:rsidRDefault="00EA5E43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EA5E43" w:rsidRDefault="00EA5E43">
      <w:pPr>
        <w:pStyle w:val="ConsPlusNormal"/>
        <w:ind w:firstLine="540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Под указанными в </w:t>
      </w:r>
      <w:hyperlink r:id="rId8" w:history="1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>
        <w:t xml:space="preserve">муниципальные) </w:t>
      </w:r>
      <w:proofErr w:type="gramEnd"/>
      <w: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0" w:history="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 xml:space="preserve">должности федеральной государственной службы, включенные в </w:t>
      </w:r>
      <w:hyperlink r:id="rId12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3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>
        <w:t xml:space="preserve"> Российской Федерации от 18 мая 2009 г. N 557 (далее - Указ N 557);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>
        <w:t xml:space="preserve"> органа в соответствии с </w:t>
      </w:r>
      <w:hyperlink r:id="rId14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5" w:history="1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6" w:history="1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7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19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>
        <w:t xml:space="preserve">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>
        <w:t>.;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bookmarkStart w:id="3" w:name="P62"/>
      <w:bookmarkEnd w:id="3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20" w:history="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1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2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принятии решения о целесообразности получения согласия комиссии необходимо учитывать положения </w:t>
      </w:r>
      <w:hyperlink r:id="rId23" w:history="1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</w:t>
      </w:r>
      <w:proofErr w:type="gramEnd"/>
      <w:r>
        <w:t xml:space="preserve">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4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EA5E43" w:rsidRDefault="00EA5E43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EA5E43" w:rsidRDefault="00EA5E43">
      <w:pPr>
        <w:pStyle w:val="ConsPlusNormal"/>
        <w:jc w:val="center"/>
      </w:pPr>
      <w:r>
        <w:t>согласия на трудоустройство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6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>
        <w:t xml:space="preserve"> (</w:t>
      </w:r>
      <w:proofErr w:type="gramStart"/>
      <w:r>
        <w:t xml:space="preserve">муниципальных служащих) и урегулированию конфликта интересов и руководствоваться </w:t>
      </w:r>
      <w:hyperlink r:id="rId27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8" w:history="1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29" w:history="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0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1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EA5E43" w:rsidRDefault="00EA5E43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EA5E43" w:rsidRDefault="00EA5E43">
      <w:pPr>
        <w:pStyle w:val="ConsPlusNormal"/>
        <w:jc w:val="center"/>
      </w:pPr>
      <w:r>
        <w:t>на трудоустройство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2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3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4" w:history="1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5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16. При проведении собеседования и получении письменных пояснений может быть </w:t>
      </w:r>
      <w:proofErr w:type="gramStart"/>
      <w:r>
        <w:t>рекомендовано</w:t>
      </w:r>
      <w:proofErr w:type="gramEnd"/>
      <w: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</w:t>
      </w:r>
      <w:proofErr w:type="gramEnd"/>
      <w:r>
        <w:t xml:space="preserve">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>
        <w:t>среднеустановленного</w:t>
      </w:r>
      <w:proofErr w:type="spellEnd"/>
      <w: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</w:t>
      </w:r>
      <w:proofErr w:type="gramStart"/>
      <w:r>
        <w:t>быть изменен и необходимость повторного получения согласия комиссии в такой ситуации отсутствует</w:t>
      </w:r>
      <w:proofErr w:type="gramEnd"/>
      <w:r>
        <w:t xml:space="preserve">. </w:t>
      </w:r>
      <w:proofErr w:type="gramStart"/>
      <w:r>
        <w:t>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6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21. В случае</w:t>
      </w:r>
      <w:proofErr w:type="gramStart"/>
      <w:r>
        <w:t>,</w:t>
      </w:r>
      <w:proofErr w:type="gramEnd"/>
      <w: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7" w:history="1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8" w:history="1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V. Направление обращения в случае</w:t>
      </w:r>
    </w:p>
    <w:p w:rsidR="00EA5E43" w:rsidRDefault="00EA5E43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EA5E43" w:rsidRDefault="00EA5E43">
      <w:pPr>
        <w:pStyle w:val="ConsPlusNormal"/>
        <w:jc w:val="center"/>
      </w:pPr>
      <w:r>
        <w:t xml:space="preserve">в </w:t>
      </w:r>
      <w:proofErr w:type="gramStart"/>
      <w:r>
        <w:t>котором</w:t>
      </w:r>
      <w:proofErr w:type="gramEnd"/>
      <w:r>
        <w:t xml:space="preserve"> гражданин замещал должность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27. В случае</w:t>
      </w:r>
      <w:proofErr w:type="gramStart"/>
      <w:r>
        <w:t>,</w:t>
      </w:r>
      <w:proofErr w:type="gramEnd"/>
      <w: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Согласно </w:t>
      </w:r>
      <w:hyperlink r:id="rId40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1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соответствии с </w:t>
      </w:r>
      <w:hyperlink r:id="rId42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3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4" w:history="1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5" w:history="1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37. </w:t>
      </w:r>
      <w:hyperlink r:id="rId46" w:history="1">
        <w:proofErr w:type="gramStart"/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</w:t>
      </w:r>
      <w:proofErr w:type="gramEnd"/>
      <w:r>
        <w:t xml:space="preserve"> входили в его должностные (служебные) обязанности, а также проинформировать гражданина о принятом решении.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7" w:history="1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8" w:history="1">
        <w:r>
          <w:rPr>
            <w:color w:val="0000FF"/>
          </w:rPr>
          <w:t>пункт 37.1</w:t>
        </w:r>
        <w:proofErr w:type="gramEnd"/>
      </w:hyperlink>
      <w:r>
        <w:t xml:space="preserve"> </w:t>
      </w:r>
      <w:proofErr w:type="gramStart"/>
      <w:r>
        <w:t>Положения о комиссиях).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49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0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1" w:history="1">
        <w:r>
          <w:rPr>
            <w:color w:val="0000FF"/>
          </w:rPr>
          <w:t>пункт 36</w:t>
        </w:r>
      </w:hyperlink>
      <w:r>
        <w:t xml:space="preserve"> Положения о комиссиях).</w:t>
      </w:r>
      <w:proofErr w:type="gramEnd"/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EA5E43" w:rsidRDefault="00EA5E43">
      <w:pPr>
        <w:pStyle w:val="ConsPlusNormal"/>
        <w:jc w:val="center"/>
      </w:pPr>
      <w:r>
        <w:t>государственного (муниципального) служащего сообщать</w:t>
      </w:r>
    </w:p>
    <w:p w:rsidR="00EA5E43" w:rsidRDefault="00EA5E43">
      <w:pPr>
        <w:pStyle w:val="ConsPlusNormal"/>
        <w:jc w:val="center"/>
      </w:pPr>
      <w:r>
        <w:t xml:space="preserve">работодателю о замещении им должности </w:t>
      </w:r>
      <w:proofErr w:type="gramStart"/>
      <w:r>
        <w:t>в</w:t>
      </w:r>
      <w:proofErr w:type="gramEnd"/>
      <w:r>
        <w:t xml:space="preserve"> государственном</w:t>
      </w:r>
    </w:p>
    <w:p w:rsidR="00EA5E43" w:rsidRDefault="00EA5E43">
      <w:pPr>
        <w:pStyle w:val="ConsPlusNormal"/>
        <w:jc w:val="center"/>
      </w:pPr>
      <w:r>
        <w:t xml:space="preserve">(муниципальном) </w:t>
      </w:r>
      <w:proofErr w:type="gramStart"/>
      <w:r>
        <w:t>органе</w:t>
      </w:r>
      <w:proofErr w:type="gramEnd"/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bookmarkStart w:id="4" w:name="P173"/>
      <w:bookmarkEnd w:id="4"/>
      <w:r>
        <w:t xml:space="preserve">44. </w:t>
      </w:r>
      <w:proofErr w:type="gramStart"/>
      <w:r>
        <w:t xml:space="preserve">В соответствии с </w:t>
      </w:r>
      <w:hyperlink r:id="rId52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  <w:r>
        <w:t xml:space="preserve">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Обязанность, указанная в </w:t>
      </w:r>
      <w:hyperlink w:anchor="P173" w:history="1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>
        <w:t xml:space="preserve">гражданско-правовой) </w:t>
      </w:r>
      <w:proofErr w:type="gramEnd"/>
      <w:r>
        <w:t xml:space="preserve">договор может быть заключен с таким гражданином только при наличии такого согласия. В условиях его отсутствия договор </w:t>
      </w:r>
      <w:proofErr w:type="gramStart"/>
      <w:r>
        <w:t>будет считаться заключенным с нарушением установленных правил заключения и подлежит</w:t>
      </w:r>
      <w:proofErr w:type="gramEnd"/>
      <w:r>
        <w:t xml:space="preserve"> прекращению по </w:t>
      </w:r>
      <w:hyperlink r:id="rId53" w:history="1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4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5" w:history="1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47. При налич</w:t>
      </w:r>
      <w:proofErr w:type="gramStart"/>
      <w:r>
        <w:t>ии у о</w:t>
      </w:r>
      <w:proofErr w:type="gramEnd"/>
      <w:r>
        <w:t>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EA5E43" w:rsidRDefault="00EA5E43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EA5E43" w:rsidRDefault="00EA5E43">
      <w:pPr>
        <w:pStyle w:val="ConsPlusNormal"/>
        <w:jc w:val="center"/>
      </w:pPr>
      <w:r>
        <w:t>сообщать работодателю сведения о последнем месте</w:t>
      </w:r>
    </w:p>
    <w:p w:rsidR="00EA5E43" w:rsidRDefault="00EA5E43">
      <w:pPr>
        <w:pStyle w:val="ConsPlusNormal"/>
        <w:jc w:val="center"/>
      </w:pPr>
      <w:r>
        <w:t>своей службы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48. </w:t>
      </w:r>
      <w:proofErr w:type="gramStart"/>
      <w:r>
        <w:t xml:space="preserve">В соответствии с </w:t>
      </w:r>
      <w:hyperlink r:id="rId56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EA5E43" w:rsidRDefault="00EA5E43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EA5E43" w:rsidRDefault="00EA5E43">
      <w:pPr>
        <w:pStyle w:val="ConsPlusNormal"/>
        <w:jc w:val="center"/>
      </w:pPr>
      <w:r>
        <w:t>служащим трудового (гражданско-правового) договора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50. В соответствии с </w:t>
      </w:r>
      <w:hyperlink r:id="rId57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8" w:history="1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>
        <w:t xml:space="preserve">муниципальной) </w:t>
      </w:r>
      <w:proofErr w:type="gramEnd"/>
      <w: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0" w:history="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51. В случае</w:t>
      </w:r>
      <w:proofErr w:type="gramStart"/>
      <w:r>
        <w:t>,</w:t>
      </w:r>
      <w:proofErr w:type="gramEnd"/>
      <w: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 w:history="1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менее двух лет - требуется</w:t>
      </w:r>
      <w:proofErr w:type="gramEnd"/>
      <w:r>
        <w:t xml:space="preserve">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52. </w:t>
      </w:r>
      <w:hyperlink r:id="rId61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53. Сообщение </w:t>
      </w:r>
      <w:proofErr w:type="gramStart"/>
      <w:r>
        <w:t>оформляется на бланке организации и подписывается</w:t>
      </w:r>
      <w:proofErr w:type="gramEnd"/>
      <w: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2" w:history="1">
        <w:r>
          <w:rPr>
            <w:color w:val="0000FF"/>
          </w:rPr>
          <w:t>пункт 3</w:t>
        </w:r>
      </w:hyperlink>
      <w:r>
        <w:t xml:space="preserve"> Правил).</w:t>
      </w:r>
    </w:p>
    <w:p w:rsidR="00EA5E43" w:rsidRDefault="00EA5E43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3" w:history="1">
        <w:r>
          <w:rPr>
            <w:color w:val="0000FF"/>
          </w:rPr>
          <w:t>пункт 5</w:t>
        </w:r>
      </w:hyperlink>
      <w:r>
        <w:t xml:space="preserve"> Правил):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EA5E43" w:rsidRDefault="00EA5E43">
      <w:pPr>
        <w:pStyle w:val="ConsPlusNormal"/>
        <w:spacing w:before="220"/>
        <w:ind w:firstLine="540"/>
        <w:jc w:val="both"/>
      </w:pPr>
      <w:bookmarkStart w:id="6" w:name="P211"/>
      <w:bookmarkEnd w:id="6"/>
      <w:r>
        <w:t>55. В случае</w:t>
      </w:r>
      <w:proofErr w:type="gramStart"/>
      <w:r>
        <w:t>,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206" w:history="1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5" w:history="1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56. В случае</w:t>
      </w:r>
      <w:proofErr w:type="gramStart"/>
      <w:r>
        <w:t>,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206" w:history="1">
        <w:r>
          <w:rPr>
            <w:color w:val="0000FF"/>
          </w:rPr>
          <w:t>пунктах 54</w:t>
        </w:r>
      </w:hyperlink>
      <w:r>
        <w:t xml:space="preserve"> - </w:t>
      </w:r>
      <w:hyperlink w:anchor="P211" w:history="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 w:history="1">
        <w:r>
          <w:rPr>
            <w:color w:val="0000FF"/>
          </w:rPr>
          <w:t>&lt;4&gt;</w:t>
        </w:r>
      </w:hyperlink>
      <w:r>
        <w:t>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6" w:history="1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7" w:history="1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EA5E43" w:rsidRDefault="00EA5E43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EA5E43" w:rsidRDefault="00EA5E43">
      <w:pPr>
        <w:pStyle w:val="ConsPlusNormal"/>
        <w:jc w:val="center"/>
      </w:pPr>
      <w:r>
        <w:t>в коммерческие (некоммерческие) организации</w:t>
      </w:r>
    </w:p>
    <w:p w:rsidR="00EA5E43" w:rsidRDefault="00EA5E43">
      <w:pPr>
        <w:pStyle w:val="ConsPlusNormal"/>
        <w:jc w:val="center"/>
      </w:pPr>
      <w:r>
        <w:t>по совместительству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60. Согласно </w:t>
      </w:r>
      <w:hyperlink r:id="rId68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>
        <w:t xml:space="preserve"> соответствующего уведомления представителю нанимателя (работодателю) по последнему месту его службы.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В соответствии с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>
        <w:t xml:space="preserve"> направления поручаемой работы).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 xml:space="preserve">Вместе с тем не является нарушением требований </w:t>
      </w:r>
      <w:hyperlink r:id="rId70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</w:t>
      </w:r>
      <w:proofErr w:type="gramEnd"/>
      <w:r>
        <w:t xml:space="preserve"> того же работодателя (внутреннее совместительство) &lt;8&gt;.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1" w:history="1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EA5E43" w:rsidRDefault="00EA5E43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EA5E43" w:rsidRDefault="00EA5E43">
      <w:pPr>
        <w:pStyle w:val="ConsPlusNormal"/>
        <w:jc w:val="center"/>
      </w:pPr>
      <w:r>
        <w:t xml:space="preserve">государственным (муниципальным) служащим </w:t>
      </w:r>
      <w:proofErr w:type="gramStart"/>
      <w:r>
        <w:t>трудового</w:t>
      </w:r>
      <w:proofErr w:type="gramEnd"/>
    </w:p>
    <w:p w:rsidR="00EA5E43" w:rsidRDefault="00EA5E43">
      <w:pPr>
        <w:pStyle w:val="ConsPlusNormal"/>
        <w:jc w:val="center"/>
      </w:pPr>
      <w:r>
        <w:t>(гражданско-правового) договора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65. </w:t>
      </w:r>
      <w:proofErr w:type="gramStart"/>
      <w:r>
        <w:t xml:space="preserve">В соответствии с </w:t>
      </w:r>
      <w:hyperlink r:id="rId72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3" w:history="1">
        <w:r>
          <w:rPr>
            <w:color w:val="0000FF"/>
          </w:rPr>
          <w:t>статьей 19.29</w:t>
        </w:r>
      </w:hyperlink>
      <w:r>
        <w:t xml:space="preserve"> Кодекса</w:t>
      </w:r>
      <w:proofErr w:type="gramEnd"/>
      <w:r>
        <w:t xml:space="preserve"> Российской Федерации об административных правонарушениях (далее - КоАП РФ).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4" w:history="1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 xml:space="preserve">Согласно указанной </w:t>
      </w:r>
      <w:hyperlink r:id="rId75" w:history="1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</w:t>
      </w:r>
      <w:proofErr w:type="gramEnd"/>
      <w:r>
        <w:t xml:space="preserve"> штрафа: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7" w:history="1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8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EA5E43" w:rsidRDefault="00EA5E43">
      <w:pPr>
        <w:pStyle w:val="ConsPlusNormal"/>
        <w:spacing w:before="220"/>
        <w:ind w:firstLine="540"/>
        <w:jc w:val="both"/>
      </w:pPr>
      <w:proofErr w:type="gramStart"/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79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0" w:history="1">
        <w:r>
          <w:rPr>
            <w:color w:val="0000FF"/>
          </w:rPr>
          <w:t>частями 1</w:t>
        </w:r>
      </w:hyperlink>
      <w:r>
        <w:t xml:space="preserve"> и </w:t>
      </w:r>
      <w:hyperlink r:id="rId81" w:history="1">
        <w:r>
          <w:rPr>
            <w:color w:val="0000FF"/>
          </w:rPr>
          <w:t>2 статьи 12</w:t>
        </w:r>
      </w:hyperlink>
      <w: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2" w:history="1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3" w:history="1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XII. Рассмотрение сообщения работодателя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71. </w:t>
      </w:r>
      <w:proofErr w:type="gramStart"/>
      <w: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5" w:history="1">
        <w:r>
          <w:rPr>
            <w:color w:val="0000FF"/>
          </w:rPr>
          <w:t>пункт 17.3</w:t>
        </w:r>
      </w:hyperlink>
      <w:r>
        <w:t xml:space="preserve"> Положения о комиссиях).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>
        <w:t>невынесении</w:t>
      </w:r>
      <w:proofErr w:type="spellEnd"/>
      <w:r>
        <w:t xml:space="preserve"> вопроса о рассмотрении уведомления на заседание комиссии.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6" w:history="1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</w:t>
      </w:r>
      <w:proofErr w:type="gramStart"/>
      <w:r>
        <w:t xml:space="preserve">муниципальной) </w:t>
      </w:r>
      <w:proofErr w:type="gramEnd"/>
      <w: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7" w:history="1">
        <w:r>
          <w:rPr>
            <w:color w:val="0000FF"/>
          </w:rPr>
          <w:t>пункты 17.5</w:t>
        </w:r>
      </w:hyperlink>
      <w:r>
        <w:t xml:space="preserve"> и </w:t>
      </w:r>
      <w:hyperlink r:id="rId88" w:history="1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89" w:history="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0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1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  <w:proofErr w:type="gramEnd"/>
    </w:p>
    <w:p w:rsidR="00EA5E43" w:rsidRDefault="00EA5E43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EA5E43" w:rsidRDefault="00EA5E43">
      <w:pPr>
        <w:pStyle w:val="ConsPlusNormal"/>
        <w:jc w:val="center"/>
      </w:pPr>
      <w:r>
        <w:t>гражданином - бывшим государственным (муниципальным)</w:t>
      </w:r>
    </w:p>
    <w:p w:rsidR="00EA5E43" w:rsidRDefault="00EA5E43">
      <w:pPr>
        <w:pStyle w:val="ConsPlusNormal"/>
        <w:jc w:val="center"/>
      </w:pPr>
      <w:r>
        <w:t>служащим ограничений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80. </w:t>
      </w:r>
      <w:proofErr w:type="gramStart"/>
      <w:r>
        <w:t xml:space="preserve">В соответствии с </w:t>
      </w:r>
      <w:hyperlink r:id="rId92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3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 xml:space="preserve">82. </w:t>
      </w:r>
      <w:proofErr w:type="gramStart"/>
      <w: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4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>
        <w:t xml:space="preserve"> иных правонарушений и </w:t>
      </w:r>
      <w:hyperlink r:id="rId95" w:history="1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5E43" w:rsidRDefault="00EA5E43">
      <w:pPr>
        <w:pStyle w:val="ConsPlusNormal"/>
        <w:spacing w:before="220"/>
        <w:ind w:firstLine="540"/>
        <w:jc w:val="both"/>
      </w:pPr>
      <w: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6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jc w:val="both"/>
      </w:pPr>
    </w:p>
    <w:p w:rsidR="00EA5E43" w:rsidRDefault="00EA5E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EA5E43"/>
    <w:sectPr w:rsidR="002A16D5" w:rsidSect="00A5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E43"/>
    <w:rsid w:val="0007693B"/>
    <w:rsid w:val="00204CE5"/>
    <w:rsid w:val="002835DD"/>
    <w:rsid w:val="003170EC"/>
    <w:rsid w:val="00371B9C"/>
    <w:rsid w:val="004C58A6"/>
    <w:rsid w:val="00A03B66"/>
    <w:rsid w:val="00D8587C"/>
    <w:rsid w:val="00E1166E"/>
    <w:rsid w:val="00EA5E43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E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A5E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A5E4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A807A86FDA95D4B5B6C5AE2F0E14F0CAD87FA772197F90AE28E1629C384331D92067CC6C7FECC4B65596E1C66484DCFC76C6C26F1D671D02RBJ" TargetMode="External"/><Relationship Id="rId21" Type="http://schemas.openxmlformats.org/officeDocument/2006/relationships/hyperlink" Target="consultantplus://offline/ref=9CA807A86FDA95D4B5B6C5AE2F0E14F0CBDA7FAD78117F90AE28E1629C384331D92067CF6474B891F70BCFB2822F89DBE26AC6C507R0J" TargetMode="External"/><Relationship Id="rId34" Type="http://schemas.openxmlformats.org/officeDocument/2006/relationships/hyperlink" Target="consultantplus://offline/ref=9CA807A86FDA95D4B5B6C5AE2F0E14F0CAD87FA772197F90AE28E1629C384331D92067CC6C7FEDC0B15596E1C66484DCFC76C6C26F1D671D02RBJ" TargetMode="External"/><Relationship Id="rId42" Type="http://schemas.openxmlformats.org/officeDocument/2006/relationships/hyperlink" Target="consultantplus://offline/ref=9CA807A86FDA95D4B5B6C5AE2F0E14F0CBD774A1781A7F90AE28E1629C384331D92067CC6C7FEDC6BA5596E1C66484DCFC76C6C26F1D671D02RBJ" TargetMode="External"/><Relationship Id="rId47" Type="http://schemas.openxmlformats.org/officeDocument/2006/relationships/hyperlink" Target="consultantplus://offline/ref=9CA807A86FDA95D4B5B6C5AE2F0E14F0CAD87FA772197F90AE28E1629C384331D92067CC6C7FEDC0B15596E1C66484DCFC76C6C26F1D671D02RBJ" TargetMode="External"/><Relationship Id="rId50" Type="http://schemas.openxmlformats.org/officeDocument/2006/relationships/hyperlink" Target="consultantplus://offline/ref=9CA807A86FDA95D4B5B6C5AE2F0E14F0CAD87FA772197F90AE28E1629C384331D92067CC6C7FEDC1B05596E1C66484DCFC76C6C26F1D671D02RBJ" TargetMode="External"/><Relationship Id="rId55" Type="http://schemas.openxmlformats.org/officeDocument/2006/relationships/hyperlink" Target="consultantplus://offline/ref=9CA807A86FDA95D4B5B6C5AE2F0E14F0CBD775A3791F7F90AE28E1629C384331D92067CC6C7DE8C2B35596E1C66484DCFC76C6C26F1D671D02RBJ" TargetMode="External"/><Relationship Id="rId63" Type="http://schemas.openxmlformats.org/officeDocument/2006/relationships/hyperlink" Target="consultantplus://offline/ref=9CA807A86FDA95D4B5B6C5AE2F0E14F0CBDA70A3731E7F90AE28E1629C384331D92067CC6C7FECC1B75596E1C66484DCFC76C6C26F1D671D02RBJ" TargetMode="External"/><Relationship Id="rId68" Type="http://schemas.openxmlformats.org/officeDocument/2006/relationships/hyperlink" Target="consultantplus://offline/ref=9CA807A86FDA95D4B5B6C5AE2F0E14F0CBD775A3791F7F90AE28E1629C384331D92067CE657BE794E21A97BD803197DEF976C4C77301REJ" TargetMode="External"/><Relationship Id="rId76" Type="http://schemas.openxmlformats.org/officeDocument/2006/relationships/hyperlink" Target="consultantplus://offline/ref=9CA807A86FDA95D4B5B6C5AE2F0E14F0CBDA7FAD78117F90AE28E1629C384331CB203FC06E7FF2C0B640C0B08003R0J" TargetMode="External"/><Relationship Id="rId84" Type="http://schemas.openxmlformats.org/officeDocument/2006/relationships/hyperlink" Target="consultantplus://offline/ref=9CA807A86FDA95D4B5B6C5AE2F0E14F0CBDA7FAD78117F90AE28E1629C384331D92067CF6474B891F70BCFB2822F89DBE26AC6C507R0J" TargetMode="External"/><Relationship Id="rId89" Type="http://schemas.openxmlformats.org/officeDocument/2006/relationships/hyperlink" Target="consultantplus://offline/ref=9CA807A86FDA95D4B5B6C5AE2F0E14F0CAD87FA772197F90AE28E1629C384331D92067CC6C7FEDC5B15596E1C66484DCFC76C6C26F1D671D02RBJ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9CA807A86FDA95D4B5B6C5AE2F0E14F0CBDA7FAD78117F90AE28E1629C384331D92067CF672BBD84E653C0B09C318CC0FE68C40CR6J" TargetMode="External"/><Relationship Id="rId71" Type="http://schemas.openxmlformats.org/officeDocument/2006/relationships/hyperlink" Target="consultantplus://offline/ref=9CA807A86FDA95D4B5B6C5AE2F0E14F0CAD774A2781E7F90AE28E1629C384331D92067CC6C7FECC1B65596E1C66484DCFC76C6C26F1D671D02RBJ" TargetMode="External"/><Relationship Id="rId92" Type="http://schemas.openxmlformats.org/officeDocument/2006/relationships/hyperlink" Target="consultantplus://offline/ref=9CA807A86FDA95D4B5B6C5AE2F0E14F0CBDA7FAD78117F90AE28E1629C384331D92067CE6874B891F70BCFB2822F89DBE26AC6C507R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A807A86FDA95D4B5B6C5AE2F0E14F0C9DF75A2731B7F90AE28E1629C384331CB203FC06E7FF2C0B640C0B08003R0J" TargetMode="External"/><Relationship Id="rId29" Type="http://schemas.openxmlformats.org/officeDocument/2006/relationships/hyperlink" Target="consultantplus://offline/ref=9CA807A86FDA95D4B5B6C5AE2F0E14F0CAD87FA772197F90AE28E1629C384331D92067CC6C7FEDC5B75596E1C66484DCFC76C6C26F1D671D02RBJ" TargetMode="External"/><Relationship Id="rId11" Type="http://schemas.openxmlformats.org/officeDocument/2006/relationships/hyperlink" Target="consultantplus://offline/ref=9CA807A86FDA95D4B5B6C5AE2F0E14F0C9DF75A2731B7F90AE28E1629C384331CB203FC06E7FF2C0B640C0B08003R0J" TargetMode="External"/><Relationship Id="rId24" Type="http://schemas.openxmlformats.org/officeDocument/2006/relationships/hyperlink" Target="consultantplus://offline/ref=9CA807A86FDA95D4B5B6C5AE2F0E14F0CBDA7FAD78117F90AE28E1629C384331D92067CF6474B891F70BCFB2822F89DBE26AC6C507R0J" TargetMode="External"/><Relationship Id="rId32" Type="http://schemas.openxmlformats.org/officeDocument/2006/relationships/hyperlink" Target="consultantplus://offline/ref=9CA807A86FDA95D4B5B6C5AE2F0E14F0CAD87FA772197F90AE28E1629C384331D92067CC6C7FEDC5B75596E1C66484DCFC76C6C26F1D671D02RBJ" TargetMode="External"/><Relationship Id="rId37" Type="http://schemas.openxmlformats.org/officeDocument/2006/relationships/hyperlink" Target="consultantplus://offline/ref=9CA807A86FDA95D4B5B6C5AE2F0E14F0CAD87FA772197F90AE28E1629C384331D92067CC6C7FECC8BA5596E1C66484DCFC76C6C26F1D671D02RBJ" TargetMode="External"/><Relationship Id="rId40" Type="http://schemas.openxmlformats.org/officeDocument/2006/relationships/hyperlink" Target="consultantplus://offline/ref=9CA807A86FDA95D4B5B6C5AE2F0E14F0C9D672A6731C7F90AE28E1629C384331CB203FC06E7FF2C0B640C0B08003R0J" TargetMode="External"/><Relationship Id="rId45" Type="http://schemas.openxmlformats.org/officeDocument/2006/relationships/hyperlink" Target="consultantplus://offline/ref=9CA807A86FDA95D4B5B6C5AE2F0E14F0CAD87FA772197F90AE28E1629C384331D92067C4672BBD84E653C0B09C318CC0FE68C40CR6J" TargetMode="External"/><Relationship Id="rId53" Type="http://schemas.openxmlformats.org/officeDocument/2006/relationships/hyperlink" Target="consultantplus://offline/ref=9CA807A86FDA95D4B5B6C5AE2F0E14F0CBD775A3791F7F90AE28E1629C384331D92067C96478E794E21A97BD803197DEF976C4C77301REJ" TargetMode="External"/><Relationship Id="rId58" Type="http://schemas.openxmlformats.org/officeDocument/2006/relationships/hyperlink" Target="consultantplus://offline/ref=9CA807A86FDA95D4B5B6C5AE2F0E14F0CBD775A3791F7F90AE28E1629C384331D92067CC6B7EEFCBE70F86E58F3389C0FC6DD8C5711D06R6J" TargetMode="External"/><Relationship Id="rId66" Type="http://schemas.openxmlformats.org/officeDocument/2006/relationships/hyperlink" Target="consultantplus://offline/ref=9CA807A86FDA95D4B5B6C5AE2F0E14F0CAD774A2781E7F90AE28E1629C384331D92067CC6C7FECC2B15596E1C66484DCFC76C6C26F1D671D02RBJ" TargetMode="External"/><Relationship Id="rId74" Type="http://schemas.openxmlformats.org/officeDocument/2006/relationships/hyperlink" Target="consultantplus://offline/ref=9CA807A86FDA95D4B5B6C5AE2F0E14F0CBD774A17E187F90AE28E1629C384331D92067CE6C77ECCBE70F86E58F3389C0FC6DD8C5711D06R6J" TargetMode="External"/><Relationship Id="rId79" Type="http://schemas.openxmlformats.org/officeDocument/2006/relationships/hyperlink" Target="consultantplus://offline/ref=9CA807A86FDA95D4B5B6C5AE2F0E14F0CBD774A17E187F90AE28E1629C384331D92067CE6C77ECCBE70F86E58F3389C0FC6DD8C5711D06R6J" TargetMode="External"/><Relationship Id="rId87" Type="http://schemas.openxmlformats.org/officeDocument/2006/relationships/hyperlink" Target="consultantplus://offline/ref=9CA807A86FDA95D4B5B6C5AE2F0E14F0CAD87FA772197F90AE28E1629C384331D92067CC6C7FEDC5B45596E1C66484DCFC76C6C26F1D671D02RBJ" TargetMode="External"/><Relationship Id="rId5" Type="http://schemas.openxmlformats.org/officeDocument/2006/relationships/hyperlink" Target="consultantplus://offline/ref=9CA807A86FDA95D4B5B6C5AE2F0E14F0CBDA7FAD78117F90AE28E1629C384331D92067CF6474B891F70BCFB2822F89DBE26AC6C507R0J" TargetMode="External"/><Relationship Id="rId61" Type="http://schemas.openxmlformats.org/officeDocument/2006/relationships/hyperlink" Target="consultantplus://offline/ref=9CA807A86FDA95D4B5B6C5AE2F0E14F0CBDA70A3731E7F90AE28E1629C384331D92067CC6C7FECC0BA5596E1C66484DCFC76C6C26F1D671D02RBJ" TargetMode="External"/><Relationship Id="rId82" Type="http://schemas.openxmlformats.org/officeDocument/2006/relationships/hyperlink" Target="consultantplus://offline/ref=9CA807A86FDA95D4B5B6C5AE2F0E14F0CBD774A17E187F90AE28E1629C384331D92067CE6C77ECCBE70F86E58F3389C0FC6DD8C5711D06R6J" TargetMode="External"/><Relationship Id="rId90" Type="http://schemas.openxmlformats.org/officeDocument/2006/relationships/hyperlink" Target="consultantplus://offline/ref=9CA807A86FDA95D4B5B6C5AE2F0E14F0CBDA7FAD78117F90AE28E1629C384331D92067CF6474B891F70BCFB2822F89DBE26AC6C507R0J" TargetMode="External"/><Relationship Id="rId95" Type="http://schemas.openxmlformats.org/officeDocument/2006/relationships/hyperlink" Target="consultantplus://offline/ref=9CA807A86FDA95D4B5B6C5AE2F0E14F0CAD87FA77D117F90AE28E1629C384331D92067CC6C7FEDC7B55596E1C66484DCFC76C6C26F1D671D02RBJ" TargetMode="External"/><Relationship Id="rId19" Type="http://schemas.openxmlformats.org/officeDocument/2006/relationships/hyperlink" Target="consultantplus://offline/ref=9CA807A86FDA95D4B5B6C5AE2F0E14F0CBD876A27B1B7F90AE28E1629C384331D92067CC6C7FEEC1B65596E1C66484DCFC76C6C26F1D671D02RBJ" TargetMode="External"/><Relationship Id="rId14" Type="http://schemas.openxmlformats.org/officeDocument/2006/relationships/hyperlink" Target="consultantplus://offline/ref=9CA807A86FDA95D4B5B6C5AE2F0E14F0CBD876A27B1B7F90AE28E1629C384331D92067CC6C7FEDC6BB5596E1C66484DCFC76C6C26F1D671D02RBJ" TargetMode="External"/><Relationship Id="rId22" Type="http://schemas.openxmlformats.org/officeDocument/2006/relationships/hyperlink" Target="consultantplus://offline/ref=9CA807A86FDA95D4B5B6C5AE2F0E14F0CBDA7FAD78117F90AE28E1629C384331D92067CF6474B891F70BCFB2822F89DBE26AC6C507R0J" TargetMode="External"/><Relationship Id="rId27" Type="http://schemas.openxmlformats.org/officeDocument/2006/relationships/hyperlink" Target="consultantplus://offline/ref=9CA807A86FDA95D4B5B6C5AE2F0E14F0CAD87FA772197F90AE28E1629C384331CB203FC06E7FF2C0B640C0B08003R0J" TargetMode="External"/><Relationship Id="rId30" Type="http://schemas.openxmlformats.org/officeDocument/2006/relationships/hyperlink" Target="consultantplus://offline/ref=9CA807A86FDA95D4B5B6C5AE2F0E14F0CAD87FA772197F90AE28E1629C384331D92067CC6C7FEDC6B35596E1C66484DCFC76C6C26F1D671D02RBJ" TargetMode="External"/><Relationship Id="rId35" Type="http://schemas.openxmlformats.org/officeDocument/2006/relationships/hyperlink" Target="consultantplus://offline/ref=9CA807A86FDA95D4B5B6C5AE2F0E14F0CAD87FA772197F90AE28E1629C384331D92067CC6C7FEDC5B45596E1C66484DCFC76C6C26F1D671D02RBJ" TargetMode="External"/><Relationship Id="rId43" Type="http://schemas.openxmlformats.org/officeDocument/2006/relationships/hyperlink" Target="consultantplus://offline/ref=9CA807A86FDA95D4B5B6C5AE2F0E14F0CAD87FA772197F90AE28E1629C384331D92067CC6C7FEDC6B35596E1C66484DCFC76C6C26F1D671D02RBJ" TargetMode="External"/><Relationship Id="rId48" Type="http://schemas.openxmlformats.org/officeDocument/2006/relationships/hyperlink" Target="consultantplus://offline/ref=9CA807A86FDA95D4B5B6C5AE2F0E14F0CAD87FA772197F90AE28E1629C384331D92067CC6F74B891F70BCFB2822F89DBE26AC6C507R0J" TargetMode="External"/><Relationship Id="rId56" Type="http://schemas.openxmlformats.org/officeDocument/2006/relationships/hyperlink" Target="consultantplus://offline/ref=9CA807A86FDA95D4B5B6C5AE2F0E14F0CBDA7FAD78117F90AE28E1629C384331D92067CE6E74B891F70BCFB2822F89DBE26AC6C507R0J" TargetMode="External"/><Relationship Id="rId64" Type="http://schemas.openxmlformats.org/officeDocument/2006/relationships/hyperlink" Target="consultantplus://offline/ref=9CA807A86FDA95D4B5B6C5AE2F0E14F0CBDA7FAD78117F90AE28E1629C384331D92067CE6F74B891F70BCFB2822F89DBE26AC6C507R0J" TargetMode="External"/><Relationship Id="rId69" Type="http://schemas.openxmlformats.org/officeDocument/2006/relationships/hyperlink" Target="consultantplus://offline/ref=9CA807A86FDA95D4B5B6C5AE2F0E14F0CBDA70A3731E7F90AE28E1629C384331D92067CC6C7FECC0BA5596E1C66484DCFC76C6C26F1D671D02RBJ" TargetMode="External"/><Relationship Id="rId77" Type="http://schemas.openxmlformats.org/officeDocument/2006/relationships/hyperlink" Target="consultantplus://offline/ref=9CA807A86FDA95D4B5B6C5AE2F0E14F0CAD774A2781E7F90AE28E1629C384331CB203FC06E7FF2C0B640C0B08003R0J" TargetMode="External"/><Relationship Id="rId8" Type="http://schemas.openxmlformats.org/officeDocument/2006/relationships/hyperlink" Target="consultantplus://offline/ref=9CA807A86FDA95D4B5B6C5AE2F0E14F0CBDA7FAD78117F90AE28E1629C384331D92067CF6474B891F70BCFB2822F89DBE26AC6C507R0J" TargetMode="External"/><Relationship Id="rId51" Type="http://schemas.openxmlformats.org/officeDocument/2006/relationships/hyperlink" Target="consultantplus://offline/ref=9CA807A86FDA95D4B5B6C5AE2F0E14F0CAD87FA772197F90AE28E1629C384331D92067CC6C7FEDC2BB5596E1C66484DCFC76C6C26F1D671D02RBJ" TargetMode="External"/><Relationship Id="rId72" Type="http://schemas.openxmlformats.org/officeDocument/2006/relationships/hyperlink" Target="consultantplus://offline/ref=9CA807A86FDA95D4B5B6C5AE2F0E14F0CBDA7FAD78117F90AE28E1629C384331D92067CC6C7FEDC0BA5596E1C66484DCFC76C6C26F1D671D02RBJ" TargetMode="External"/><Relationship Id="rId80" Type="http://schemas.openxmlformats.org/officeDocument/2006/relationships/hyperlink" Target="consultantplus://offline/ref=9CA807A86FDA95D4B5B6C5AE2F0E14F0CBDA7FAD78117F90AE28E1629C384331D92067CF6574B891F70BCFB2822F89DBE26AC6C507R0J" TargetMode="External"/><Relationship Id="rId85" Type="http://schemas.openxmlformats.org/officeDocument/2006/relationships/hyperlink" Target="consultantplus://offline/ref=9CA807A86FDA95D4B5B6C5AE2F0E14F0CAD87FA772197F90AE28E1629C384331D92067CC6C7FEDC5B65596E1C66484DCFC76C6C26F1D671D02RBJ" TargetMode="External"/><Relationship Id="rId93" Type="http://schemas.openxmlformats.org/officeDocument/2006/relationships/hyperlink" Target="consultantplus://offline/ref=9CA807A86FDA95D4B5B6C5AE2F0E14F0CBDA7FAD78117F90AE28E1629C384331D92067CF6474B891F70BCFB2822F89DBE26AC6C507R0J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CA807A86FDA95D4B5B6C5AE2F0E14F0CBD876A27B1B7F90AE28E1629C384331D92067CC6C7FECC1B45596E1C66484DCFC76C6C26F1D671D02RBJ" TargetMode="External"/><Relationship Id="rId17" Type="http://schemas.openxmlformats.org/officeDocument/2006/relationships/hyperlink" Target="consultantplus://offline/ref=9CA807A86FDA95D4B5B6C5AE2F0E14F0CBDA7FAD78117F90AE28E1629C384331D92067CF6474B891F70BCFB2822F89DBE26AC6C507R0J" TargetMode="External"/><Relationship Id="rId25" Type="http://schemas.openxmlformats.org/officeDocument/2006/relationships/hyperlink" Target="consultantplus://offline/ref=9CA807A86FDA95D4B5B6C5AE2F0E14F0CAD87FA772197F90AE28E1629C384331D92067CC6C7FECC5B05596E1C66484DCFC76C6C26F1D671D02RBJ" TargetMode="External"/><Relationship Id="rId33" Type="http://schemas.openxmlformats.org/officeDocument/2006/relationships/hyperlink" Target="consultantplus://offline/ref=9CA807A86FDA95D4B5B6C5AE2F0E14F0CAD87FA772197F90AE28E1629C384331D92067CC6C7FEDC5B45596E1C66484DCFC76C6C26F1D671D02RBJ" TargetMode="External"/><Relationship Id="rId38" Type="http://schemas.openxmlformats.org/officeDocument/2006/relationships/hyperlink" Target="consultantplus://offline/ref=9CA807A86FDA95D4B5B6C5AE2F0E14F0CAD87FA772197F90AE28E1629C384331D92067CC6C7FECC7B45596E1C66484DCFC76C6C26F1D671D02RBJ" TargetMode="External"/><Relationship Id="rId46" Type="http://schemas.openxmlformats.org/officeDocument/2006/relationships/hyperlink" Target="consultantplus://offline/ref=9CA807A86FDA95D4B5B6C5AE2F0E14F0CBDA7FAD78117F90AE28E1629C384331D92067CE6C74B891F70BCFB2822F89DBE26AC6C507R0J" TargetMode="External"/><Relationship Id="rId59" Type="http://schemas.openxmlformats.org/officeDocument/2006/relationships/hyperlink" Target="consultantplus://offline/ref=9CA807A86FDA95D4B5B6C5AE2F0E14F0CBDA7FAD78117F90AE28E1629C384331D92067CF6474B891F70BCFB2822F89DBE26AC6C507R0J" TargetMode="External"/><Relationship Id="rId67" Type="http://schemas.openxmlformats.org/officeDocument/2006/relationships/hyperlink" Target="consultantplus://offline/ref=9CA807A86FDA95D4B5B6C5AE2F0E14F0CAD774A2781E7F90AE28E1629C384331D92067CC6C7FECC2B75596E1C66484DCFC76C6C26F1D671D02RBJ" TargetMode="External"/><Relationship Id="rId20" Type="http://schemas.openxmlformats.org/officeDocument/2006/relationships/hyperlink" Target="consultantplus://offline/ref=9CA807A86FDA95D4B5B6C5AE2F0E14F0CBDA7FAD78117F90AE28E1629C384331D92067CB672BBD84E653C0B09C318CC0FE68C40CR6J" TargetMode="External"/><Relationship Id="rId41" Type="http://schemas.openxmlformats.org/officeDocument/2006/relationships/hyperlink" Target="consultantplus://offline/ref=9CA807A86FDA95D4B5B6C5AE2F0E14F0CBD774A1781A7F90AE28E1629C384331D92067CC6C7FECC6B15596E1C66484DCFC76C6C26F1D671D02RBJ" TargetMode="External"/><Relationship Id="rId54" Type="http://schemas.openxmlformats.org/officeDocument/2006/relationships/hyperlink" Target="consultantplus://offline/ref=9CA807A86FDA95D4B5B6C5AE2F0E14F0CBD775A3791F7F90AE28E1629C384331CB203FC06E7FF2C0B640C0B08003R0J" TargetMode="External"/><Relationship Id="rId62" Type="http://schemas.openxmlformats.org/officeDocument/2006/relationships/hyperlink" Target="consultantplus://offline/ref=9CA807A86FDA95D4B5B6C5AE2F0E14F0CBDA70A3731E7F90AE28E1629C384331D92067CC6C7FECC3B35596E1C66484DCFC76C6C26F1D671D02RBJ" TargetMode="External"/><Relationship Id="rId70" Type="http://schemas.openxmlformats.org/officeDocument/2006/relationships/hyperlink" Target="consultantplus://offline/ref=9CA807A86FDA95D4B5B6C5AE2F0E14F0CBDA7FAD78117F90AE28E1629C384331D92067CE6F74B891F70BCFB2822F89DBE26AC6C507R0J" TargetMode="External"/><Relationship Id="rId75" Type="http://schemas.openxmlformats.org/officeDocument/2006/relationships/hyperlink" Target="consultantplus://offline/ref=9CA807A86FDA95D4B5B6C5AE2F0E14F0CBD774A17E187F90AE28E1629C384331D92067CE6C77ECCBE70F86E58F3389C0FC6DD8C5711D06R6J" TargetMode="External"/><Relationship Id="rId83" Type="http://schemas.openxmlformats.org/officeDocument/2006/relationships/hyperlink" Target="consultantplus://offline/ref=9CA807A86FDA95D4B5B6C5AE2F0E14F0CAD774A2781E7F90AE28E1629C384331D92067CC6C7FECC0B65596E1C66484DCFC76C6C26F1D671D02RBJ" TargetMode="External"/><Relationship Id="rId88" Type="http://schemas.openxmlformats.org/officeDocument/2006/relationships/hyperlink" Target="consultantplus://offline/ref=9CA807A86FDA95D4B5B6C5AE2F0E14F0CAD87FA772197F90AE28E1629C384331D92067CC6C7FEDC7B35596E1C66484DCFC76C6C26F1D671D02RBJ" TargetMode="External"/><Relationship Id="rId91" Type="http://schemas.openxmlformats.org/officeDocument/2006/relationships/hyperlink" Target="consultantplus://offline/ref=9CA807A86FDA95D4B5B6C5AE2F0E14F0CAD87FA772197F90AE28E1629C384331D92067CC6C7FEDC6BA5596E1C66484DCFC76C6C26F1D671D02RBJ" TargetMode="External"/><Relationship Id="rId96" Type="http://schemas.openxmlformats.org/officeDocument/2006/relationships/hyperlink" Target="consultantplus://offline/ref=9CA807A86FDA95D4B5B6C5AE2F0E14F0CBDA7FAD78117F90AE28E1629C384331D92067CF6474B891F70BCFB2822F89DBE26AC6C507R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807A86FDA95D4B5B6C5AE2F0E14F0CBDD73A1781A7F90AE28E1629C384331D92067CC6C7FECC1B05596E1C66484DCFC76C6C26F1D671D02RBJ" TargetMode="External"/><Relationship Id="rId15" Type="http://schemas.openxmlformats.org/officeDocument/2006/relationships/hyperlink" Target="consultantplus://offline/ref=9CA807A86FDA95D4B5B6C5AE2F0E14F0C9DF75A2731B7F90AE28E1629C384331D92067CC6C7FECC1B15596E1C66484DCFC76C6C26F1D671D02RBJ" TargetMode="External"/><Relationship Id="rId23" Type="http://schemas.openxmlformats.org/officeDocument/2006/relationships/hyperlink" Target="consultantplus://offline/ref=9CA807A86FDA95D4B5B6C5AE2F0E14F0CAD774A2781E7F90AE28E1629C384331D92067CC6C7FECC1B05596E1C66484DCFC76C6C26F1D671D02RBJ" TargetMode="External"/><Relationship Id="rId28" Type="http://schemas.openxmlformats.org/officeDocument/2006/relationships/hyperlink" Target="consultantplus://offline/ref=9CA807A86FDA95D4B5B6C5AE2F0E14F0CAD87FA772197F90AE28E1629C384331D92067CC6C7FECC8B75596E1C66484DCFC76C6C26F1D671D02RBJ" TargetMode="External"/><Relationship Id="rId36" Type="http://schemas.openxmlformats.org/officeDocument/2006/relationships/hyperlink" Target="consultantplus://offline/ref=9CA807A86FDA95D4B5B6C5AE2F0E14F0CBD876A27B1B7F90AE28E1629C384331D92067CC6C7FEEC1B65596E1C66484DCFC76C6C26F1D671D02RBJ" TargetMode="External"/><Relationship Id="rId49" Type="http://schemas.openxmlformats.org/officeDocument/2006/relationships/hyperlink" Target="consultantplus://offline/ref=9CA807A86FDA95D4B5B6C5AE2F0E14F0CAD770A0714E2892FF7DEF6794680B2197656ACD6D7BEDCBE70F86E58F3389C0FC6DD8C5711D06R6J" TargetMode="External"/><Relationship Id="rId57" Type="http://schemas.openxmlformats.org/officeDocument/2006/relationships/hyperlink" Target="consultantplus://offline/ref=9CA807A86FDA95D4B5B6C5AE2F0E14F0CBDA7FAD78117F90AE28E1629C384331D92067CE6F74B891F70BCFB2822F89DBE26AC6C507R0J" TargetMode="External"/><Relationship Id="rId10" Type="http://schemas.openxmlformats.org/officeDocument/2006/relationships/hyperlink" Target="consultantplus://offline/ref=9CA807A86FDA95D4B5B6C5AE2F0E14F0CBDA7FAD78117F90AE28E1629C384331D92067CF6474B891F70BCFB2822F89DBE26AC6C507R0J" TargetMode="External"/><Relationship Id="rId31" Type="http://schemas.openxmlformats.org/officeDocument/2006/relationships/hyperlink" Target="consultantplus://offline/ref=9CA807A86FDA95D4B5B6C5AE2F0E14F0CAD87FA772197F90AE28E1629C384331D92067CE672BBD84E653C0B09C318CC0FE68C40CR6J" TargetMode="External"/><Relationship Id="rId44" Type="http://schemas.openxmlformats.org/officeDocument/2006/relationships/hyperlink" Target="consultantplus://offline/ref=9CA807A86FDA95D4B5B6C5AE2F0E14F0CAD87FA772197F90AE28E1629C384331D92067CC6C7FEDC6B25596E1C66484DCFC76C6C26F1D671D02RBJ" TargetMode="External"/><Relationship Id="rId52" Type="http://schemas.openxmlformats.org/officeDocument/2006/relationships/hyperlink" Target="consultantplus://offline/ref=9CA807A86FDA95D4B5B6C5AE2F0E14F0CBDA7FAD78117F90AE28E1629C384331D92067CE6D74B891F70BCFB2822F89DBE26AC6C507R0J" TargetMode="External"/><Relationship Id="rId60" Type="http://schemas.openxmlformats.org/officeDocument/2006/relationships/hyperlink" Target="consultantplus://offline/ref=9CA807A86FDA95D4B5B6C5AE2F0E14F0CBDA7FAD78117F90AE28E1629C384331D92067CE6F74B891F70BCFB2822F89DBE26AC6C507R0J" TargetMode="External"/><Relationship Id="rId65" Type="http://schemas.openxmlformats.org/officeDocument/2006/relationships/hyperlink" Target="consultantplus://offline/ref=9CA807A86FDA95D4B5B6C5AE2F0E14F0CAD774A2781E7F90AE28E1629C384331D92067CC6C7FECC0BA5596E1C66484DCFC76C6C26F1D671D02RBJ" TargetMode="External"/><Relationship Id="rId73" Type="http://schemas.openxmlformats.org/officeDocument/2006/relationships/hyperlink" Target="consultantplus://offline/ref=9CA807A86FDA95D4B5B6C5AE2F0E14F0CBD774A17E187F90AE28E1629C384331D92067CE6C77ECCBE70F86E58F3389C0FC6DD8C5711D06R6J" TargetMode="External"/><Relationship Id="rId78" Type="http://schemas.openxmlformats.org/officeDocument/2006/relationships/hyperlink" Target="consultantplus://offline/ref=9CA807A86FDA95D4B5B6C5AE2F0E14F0CBDA7FAD78117F90AE28E1629C384331D92067CE6F74B891F70BCFB2822F89DBE26AC6C507R0J" TargetMode="External"/><Relationship Id="rId81" Type="http://schemas.openxmlformats.org/officeDocument/2006/relationships/hyperlink" Target="consultantplus://offline/ref=9CA807A86FDA95D4B5B6C5AE2F0E14F0CBDA7FAD78117F90AE28E1629C384331D92067CE6D74B891F70BCFB2822F89DBE26AC6C507R0J" TargetMode="External"/><Relationship Id="rId86" Type="http://schemas.openxmlformats.org/officeDocument/2006/relationships/hyperlink" Target="consultantplus://offline/ref=9CA807A86FDA95D4B5B6C5AE2F0E14F0CAD87FA772197F90AE28E1629C384331D92067CC6C7FEDC4B55596E1C66484DCFC76C6C26F1D671D02RBJ" TargetMode="External"/><Relationship Id="rId94" Type="http://schemas.openxmlformats.org/officeDocument/2006/relationships/hyperlink" Target="consultantplus://offline/ref=9CA807A86FDA95D4B5B6C5AE2F0E14F0CAD87FA77D117F90AE28E1629C384331D92067CC6C7FEDC3B25596E1C66484DCFC76C6C26F1D671D02RBJ" TargetMode="External"/><Relationship Id="rId4" Type="http://schemas.openxmlformats.org/officeDocument/2006/relationships/hyperlink" Target="consultantplus://offline/ref=9CA807A86FDA95D4B5B6C5AE2F0E14F0C9D671A479107F90AE28E1629C384331D92067CC6C7FECC7B35596E1C66484DCFC76C6C26F1D671D02RBJ" TargetMode="External"/><Relationship Id="rId9" Type="http://schemas.openxmlformats.org/officeDocument/2006/relationships/hyperlink" Target="consultantplus://offline/ref=9CA807A86FDA95D4B5B6C5AE2F0E14F0CAD774A2781E7F90AE28E1629C384331D92067CC6C7FECC1B25596E1C66484DCFC76C6C26F1D671D02RBJ" TargetMode="External"/><Relationship Id="rId13" Type="http://schemas.openxmlformats.org/officeDocument/2006/relationships/hyperlink" Target="consultantplus://offline/ref=9CA807A86FDA95D4B5B6C5AE2F0E14F0CBD876A27B1B7F90AE28E1629C384331D92067CC6C7FECC2B25596E1C66484DCFC76C6C26F1D671D02RBJ" TargetMode="External"/><Relationship Id="rId18" Type="http://schemas.openxmlformats.org/officeDocument/2006/relationships/hyperlink" Target="consultantplus://offline/ref=9CA807A86FDA95D4B5B6C5AE2F0E14F0CBDA7FAD78117F90AE28E1629C384331D92067CF6474B891F70BCFB2822F89DBE26AC6C507R0J" TargetMode="External"/><Relationship Id="rId39" Type="http://schemas.openxmlformats.org/officeDocument/2006/relationships/hyperlink" Target="consultantplus://offline/ref=9CA807A86FDA95D4B5B6C5AE2F0E14F0CAD67FA57F1A7F90AE28E1629C384331CB203FC06E7FF2C0B640C0B08003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11324</Words>
  <Characters>64547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МИНИСТЕРСТВО ТРУДА И СОЦИАЛЬНОЙ ЗАЩИТЫ РОССИЙСКОЙ ФЕДЕРАЦИИ</vt:lpstr>
      <vt:lpstr>Приложение</vt:lpstr>
      <vt:lpstr>    I. Общие положения</vt:lpstr>
      <vt:lpstr>    II. Условия, влекущие необходимость получения</vt:lpstr>
      <vt:lpstr>    III. Порядок направления гражданином - бывшим</vt:lpstr>
      <vt:lpstr>    IV. Порядок рассмотрения обращения гражданина - бывшего</vt:lpstr>
      <vt:lpstr>    V. Направление обращения в случае</vt:lpstr>
      <vt:lpstr>    VI. Рассмотрение обращения на заседании комиссии</vt:lpstr>
      <vt:lpstr>    VII. Обязанность гражданина - бывшего</vt:lpstr>
      <vt:lpstr>    VIII. Последствия нарушения гражданином - бывшим</vt:lpstr>
      <vt:lpstr>    IX. Обязанность работодателя сообщать о заключении</vt:lpstr>
      <vt:lpstr>    X. Обязанность уведомления государственного</vt:lpstr>
      <vt:lpstr>    XI. Ответственность работодателя за неисполнение</vt:lpstr>
      <vt:lpstr>    XII. Рассмотрение сообщения работодателя</vt:lpstr>
      <vt:lpstr>    XIII. Осуществление проверки соблюдения</vt:lpstr>
    </vt:vector>
  </TitlesOfParts>
  <Company>Администрация Липецкой области</Company>
  <LinksUpToDate>false</LinksUpToDate>
  <CharactersWithSpaces>75720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2021-05-20T09:17:00Z</dcterms:created>
  <dcterms:modified xsi:type="dcterms:W3CDTF">2021-05-20T09:19:00Z</dcterms:modified>
</cp:coreProperties>
</file>