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ЛИПЕЦКОЙ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апреля 2025 г. N 254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 В ПОСТАНОВЛЕНИЕ ПРАВИТЕЛЬСТВА ЛИПЕЦКОЙ</w:t>
      </w:r>
    </w:p>
    <w:p>
      <w:pPr>
        <w:pStyle w:val="2"/>
        <w:jc w:val="center"/>
      </w:pPr>
      <w:r>
        <w:rPr>
          <w:sz w:val="24"/>
        </w:rPr>
        <w:t xml:space="preserve">ОБЛАСТИ ОТ 7 ДЕКАБРЯ 2023 ГОДА N 695 "ОБ УТВЕРЖДЕНИИ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ЛИПЕЦКОЙ ОБЛАСТИ "ОБЕСПЕЧЕНИЕ</w:t>
      </w:r>
    </w:p>
    <w:p>
      <w:pPr>
        <w:pStyle w:val="2"/>
        <w:jc w:val="center"/>
      </w:pPr>
      <w:r>
        <w:rPr>
          <w:sz w:val="24"/>
        </w:rPr>
        <w:t xml:space="preserve">ИНВЕСТИЦИОННОЙ ПРИВЛЕКАТЕЛЬНОСТИ И РАЗВИТИЯ ПРОМЫШЛЕННОСТИ</w:t>
      </w:r>
    </w:p>
    <w:p>
      <w:pPr>
        <w:pStyle w:val="2"/>
        <w:jc w:val="center"/>
      </w:pPr>
      <w:r>
        <w:rPr>
          <w:sz w:val="24"/>
        </w:rPr>
        <w:t xml:space="preserve">ЛИПЕЦКОЙ ОБЛАСТИ"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Правительство Липецкой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Внести в </w:t>
      </w:r>
      <w:hyperlink w:history="0" r:id="rId6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Липецкой области от 7 декабря 2023 года N 695 "Об утверждении государственной программы Липецкой области "Обеспечение инвестиционной привлекательности и развития промышленности Липецкой области" (Официальный интернет-портал правовой информации (</w:t>
      </w:r>
      <w:hyperlink w:history="0" r:id="rId7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), 2023, 15 декабря; 2024, 24 января, 27 марта, 27 мая, 5 августа, 23 сентября; 2025, 3 января)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r:id="rId8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приложении</w:t>
        </w:r>
      </w:hyperlink>
      <w:r>
        <w:rPr>
          <w:sz w:val="24"/>
        </w:rPr>
        <w:t xml:space="preserve"> к постановлению: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В </w:t>
      </w:r>
      <w:hyperlink w:history="0" r:id="rId9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разделе II</w:t>
        </w:r>
      </w:hyperlink>
      <w:r>
        <w:rPr>
          <w:sz w:val="24"/>
        </w:rPr>
        <w:t xml:space="preserve"> "Паспорт государственной программы Липецкой области "Обеспечение инвестиционной привлекательности и развития промышленности Липецкой области":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</w:t>
      </w:r>
      <w:hyperlink w:history="0" r:id="rId10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таблице подраздела 1</w:t>
        </w:r>
      </w:hyperlink>
      <w:r>
        <w:rPr>
          <w:sz w:val="24"/>
        </w:rPr>
        <w:t xml:space="preserve"> "Основные положения":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</w:t>
      </w:r>
      <w:hyperlink w:history="0" r:id="rId11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позиции</w:t>
        </w:r>
      </w:hyperlink>
      <w:r>
        <w:rPr>
          <w:sz w:val="24"/>
        </w:rPr>
        <w:t xml:space="preserve"> "Ответственный исполнитель государственной программы" слова "Начальник управления инвестиций и инноваций Липецкой области" заменить словами "Министр промышленности, инвестиций и науки Липецкой области (до 2025 года начальник управления инвестиций и инноваций Липецкой области)";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</w:t>
      </w:r>
      <w:hyperlink w:history="0" r:id="rId12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позиции</w:t>
        </w:r>
      </w:hyperlink>
      <w:r>
        <w:rPr>
          <w:sz w:val="24"/>
        </w:rPr>
        <w:t xml:space="preserve"> "Соисполнители государственной программы" слова "И.о. начальника управления лесного хозяйства Липецкой области" заменить словами "Министра (до 2025 года - и.о. начальника управления) лесного хозяйства Липецкой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 </w:t>
      </w:r>
      <w:hyperlink w:history="0" r:id="rId13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позиции</w:t>
        </w:r>
      </w:hyperlink>
      <w:r>
        <w:rPr>
          <w:sz w:val="24"/>
        </w:rPr>
        <w:t xml:space="preserve"> "Объемы финансового обеспечения за весь период реализации" цифры "5 733 492 522,77" заменить цифрами "5 753 265 123,67";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14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таблицу подраздела 2</w:t>
        </w:r>
      </w:hyperlink>
      <w:r>
        <w:rPr>
          <w:sz w:val="24"/>
        </w:rPr>
        <w:t xml:space="preserve"> "Показатели государственной программы Липецкой области"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"2. Показатели государственной программы Липецкой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2"/>
          <w:headerReference w:type="first" r:id="rId3"/>
          <w:footerReference w:type="default" r:id="rId5"/>
          <w:footerReference w:type="first" r:id="rId5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154"/>
        <w:gridCol w:w="1247"/>
        <w:gridCol w:w="1701"/>
        <w:gridCol w:w="850"/>
        <w:gridCol w:w="737"/>
        <w:gridCol w:w="794"/>
        <w:gridCol w:w="794"/>
        <w:gridCol w:w="794"/>
        <w:gridCol w:w="794"/>
        <w:gridCol w:w="794"/>
        <w:gridCol w:w="794"/>
        <w:gridCol w:w="794"/>
        <w:gridCol w:w="794"/>
        <w:gridCol w:w="2041"/>
        <w:gridCol w:w="2154"/>
        <w:gridCol w:w="2551"/>
        <w:gridCol w:w="2154"/>
        <w:gridCol w:w="680"/>
        <w:gridCol w:w="170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показателя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возрастания/убывания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 (по </w:t>
            </w:r>
            <w:hyperlink w:history="0" r:id="rId17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sz w:val="24"/>
                  <w:color w:val="0000ff"/>
                </w:rPr>
                <w:t xml:space="preserve">ОКЕИ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gridSpan w:val="2"/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Базовое значение</w:t>
            </w:r>
          </w:p>
        </w:tc>
        <w:tc>
          <w:tcPr>
            <w:gridSpan w:val="7"/>
            <w:tcW w:w="55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показателей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за достижение показателя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Связь с показателями национальных целей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Связь с показателями Стратегии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реализуется муниципальным образованием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Информационная система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gridSpan w:val="20"/>
            <w:tcW w:w="248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1 государственной программы "Обеспечение развития инновационно-технологической инфраструктуры и конкурентоспособного производства в регионе"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Цели 1 "Уровень инновационной активности организаций"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Стратегия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Возрастающий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12,7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13,9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14,8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15,3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8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sz w:val="24"/>
                  <w:color w:val="0000ff"/>
                </w:rPr>
                <w:t xml:space="preserve">Указ</w:t>
              </w:r>
            </w:hyperlink>
            <w:r>
              <w:rPr>
                <w:sz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hyperlink w:history="0" r:id="rId19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      <w:r>
                <w:rPr>
                  <w:sz w:val="24"/>
                  <w:color w:val="0000ff"/>
                </w:rPr>
                <w:t xml:space="preserve">Закон</w:t>
              </w:r>
            </w:hyperlink>
            <w:r>
              <w:rPr>
                <w:sz w:val="24"/>
              </w:rPr>
              <w:t xml:space="preserve">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темпа роста ВВП страны выше среднемирового и выход не позднее 2030 г. на 4 место в мире по объему ВВП,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Снижение доли импорта товаров и услуг в структуре ВВП до 17% к 2030 г.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РОССТАТ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2 Цели 1 "Удельный вес организаций, осуществлявших технологические инновации, в общем числе обследованных организаций"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Стратегия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Возрастающий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31,9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33,2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0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sz w:val="24"/>
                  <w:color w:val="0000ff"/>
                </w:rPr>
                <w:t xml:space="preserve">Указ</w:t>
              </w:r>
            </w:hyperlink>
            <w:r>
              <w:rPr>
                <w:sz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hyperlink w:history="0" r:id="rId21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      <w:r>
                <w:rPr>
                  <w:sz w:val="24"/>
                  <w:color w:val="0000ff"/>
                </w:rPr>
                <w:t xml:space="preserve">Закон</w:t>
              </w:r>
            </w:hyperlink>
            <w:r>
              <w:rPr>
                <w:sz w:val="24"/>
              </w:rPr>
              <w:t xml:space="preserve"> Липецкой области от 25.10.2022 N 207-ОЗ "Стратегия социально-экономического развития Липецкой области на период до 2030 года"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технологической независимости и формирование новых рынков по таким направлениям, как биоэкономика, сбережение здоровья граждан, продовольственная безопасность, беспилотные авиационные системы, средства производства и автоматизации, транспортная мобильность (включая автономные транспортные средства), экономика данных и цифровая трансформация, искусственный интеллект, новые материалы и химия, перспективные космические технологии и сервисы, новые энергетические технологии (в том числе атомные)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инновации, в общем числе обследованных организаций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РОССТАТ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3 Цели 1 "Индекс промышленного производства"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ГП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Возрастающий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94,35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102,5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Федеральный </w:t>
            </w:r>
            <w:hyperlink w:history="0" r:id="rId22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      <w:r>
                <w:rPr>
                  <w:sz w:val="24"/>
                  <w:color w:val="0000ff"/>
                </w:rPr>
                <w:t xml:space="preserve">закон</w:t>
              </w:r>
            </w:hyperlink>
            <w:r>
              <w:rPr>
                <w:sz w:val="24"/>
              </w:rPr>
              <w:t xml:space="preserve"> Российской Федерации от 31.12.2014 N 488-ФЗ "О промышленной политике в Российской Федерации"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hyperlink w:history="0" r:id="rId23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sz w:val="24"/>
                  <w:color w:val="0000ff"/>
                </w:rPr>
                <w:t xml:space="preserve">Указ</w:t>
              </w:r>
            </w:hyperlink>
            <w:r>
              <w:rPr>
                <w:sz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темпа роста ВВП страны выше среднемирового и выход не позднее 2030 г. на 4 место в мире по объему ВВП,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безработицы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Вовлечение к 2030 г. не менее чем 40% средних и крупных предприятий базовых несырьевых отраслей экономики и 100% государственных и муниципальных организаций социальной сферы в реализацию проектов, направленных на повышение производительности труда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Увеличение к 2030 г. уровня валовой добавленной стоимости в реальном выражении и индекса производства в обрабатывающей промышленности не менее чем на 40% по сравнению с уровнем 2022 г.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Рост объема отгрузки промышленной продукции предприятиями обрабатывающей промышленности в целом по Липецкой области, накопленным итогом к уровню 2020 года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РОССТАТ</w:t>
            </w:r>
          </w:p>
        </w:tc>
      </w:tr>
      <w:tr>
        <w:tc>
          <w:tcPr>
            <w:gridSpan w:val="20"/>
            <w:tcW w:w="248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2 государственной программы "Обеспечение увеличения к 2030 г. объема инвестиций в основной капитал не менее чем на 60% по сравнению с уровнем 2020 г. за счет постоянного улучшения инвестиционного климата"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Цели 2 "Темп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году"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ВДЛ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Возрастающий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80,8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112,4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134,6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142,7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151,3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160,4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sz w:val="24"/>
                  <w:color w:val="0000ff"/>
                </w:rPr>
                <w:t xml:space="preserve">Указ</w:t>
              </w:r>
            </w:hyperlink>
            <w:r>
              <w:rPr>
                <w:sz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hyperlink w:history="0" r:id="rId25" w:tooltip="Указ Президента РФ от 04.02.2021 N 68 (ред. от 09.09.2022) &quot;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&quot; ------------ Утратил силу или отменен {КонсультантПлюс}">
              <w:r>
                <w:rPr>
                  <w:sz w:val="24"/>
                  <w:color w:val="0000ff"/>
                </w:rPr>
                <w:t xml:space="preserve">Указ</w:t>
              </w:r>
            </w:hyperlink>
            <w:r>
              <w:rPr>
                <w:sz w:val="24"/>
              </w:rPr>
              <w:t xml:space="preserve"> Президента Российской Федерации от 04.02.2021 N 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к 2030 г. объема инвестиций в основной капитал не менее чем на 60% по сравнению с уровнем 2020 г. за счет постоянного улучшения инвестиционного климата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ЕМИСС</w:t>
            </w:r>
          </w:p>
        </w:tc>
      </w:tr>
      <w:tr>
        <w:tc>
          <w:tcPr>
            <w:gridSpan w:val="20"/>
            <w:tcW w:w="248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3 государственной программы "Увеличение объема несырьевого неэнергетического экспорта предприятиями региона и увеличение уровня диверсификации экспортной продукции"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Цели 3 "Внедрен Стандарт по обеспечению благоприятных условий для развития экспортной деятельности (Региональный экспортный стандарт 2.0)"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  <w:t xml:space="preserve">ГП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Возрастающий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  <w:t xml:space="preserve">Усл. 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      <w:r>
                <w:rPr>
                  <w:sz w:val="24"/>
                  <w:color w:val="0000ff"/>
                </w:rPr>
                <w:t xml:space="preserve">Указ</w:t>
              </w:r>
            </w:hyperlink>
            <w:r>
              <w:rPr>
                <w:sz w:val="24"/>
              </w:rP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hyperlink w:history="0" r:id="rId27" w:tooltip="&quot;Паспорт национальной программы &quot;Цифровая экономика Российской Федерации&quot; (утв. президиумом Совета при Президенте РФ по стратегическому развитию и национальным проектам, протокол от 24.12.2018 N 16) {КонсультантПлюс}">
              <w:r>
                <w:rPr>
                  <w:sz w:val="24"/>
                  <w:color w:val="0000ff"/>
                </w:rPr>
                <w:t xml:space="preserve">Протокол</w:t>
              </w:r>
            </w:hyperlink>
            <w:r>
              <w:rPr>
                <w:sz w:val="24"/>
              </w:rPr>
              <w:t xml:space="preserve"> от 24.12.2018 N 16 "Протокол Президиума Совета при Президенте РФ по стратегическому развитию и национальным проектам"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к 2030 г. прироста объема экспорта несырьевых неэнергетических товаров не менее чем на две трети по сравнению с показателем 2023 г.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Формирование сети устойчивых партнерств с иностранными 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рынков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Объем экспорта несырьевых неэнергетических товаров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  <w:t xml:space="preserve">Онлайн система мониторинга внедрения Регионального экспортного стандарта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3) </w:t>
      </w:r>
      <w:hyperlink w:history="0" r:id="rId28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таблицу подраздела 3</w:t>
        </w:r>
      </w:hyperlink>
      <w:r>
        <w:rPr>
          <w:sz w:val="24"/>
        </w:rPr>
        <w:t xml:space="preserve"> "Структура государственной программы Липецкой области"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"3. Структура государственной программы Липецкой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551"/>
        <w:gridCol w:w="4989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Задачи структурного элемента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Связь с показателями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"Адресная поддержка повышения производительности труда на предприятиях"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(управление инвестиций и инноваций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(2019 - 2024 гг.)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Предприятиям предоставлена возможность по внедрению лучших практик (типовых решений) и получению услуг по повышению производительности труда посредством специализированных центров компетенций на федеральном и региональном уровне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 в течение трех лет участия в проекте в 2024 году 50 процентов;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предприятий-участников, вовлеченных в национальный проект через получение адресной поддержки в 2024 году 90 условных единиц;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сотрудников предприятий и представителей региональных команд, прошедших обучение инструментам повышения производительности труда, нарастающим итогом в 2024 году 1 224 человек;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предприятий-участников, внедряющих мероприятия национального проекта самостоятельно, нарастающим итогом в 2024 году 10 условных единиц;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предприятий-участников, внедряющих мероприятия национального проекта под федеральным управлением (с ФЦК), нарастающим итогом в 2024 году 23 условные единицы;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труда, нарастающим итогом в 2024 году 1 условная единица;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Удовлетворенность предприятий работой региональных центров компетенций (доля предприятий, удовлетворенных работой названных центров) в 2024 году 80 процентов;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сотрудников предприятий, прошедших обучение инструментам повышения производительности труда под региональным управлением (с РЦК), нарастающим итогом в 2024 году 778 человек;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сотрудников предприятий, прошедших обучение инструментам повышения производительности труда под федеральным управлением (с ФЦК), нарастающим итогом в 2024 году 296 человек;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власти, нарастающим итогом в 2024 году 90 человек;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представителей региональных команд, прошедших обучение инструментам повышения производительности труда, нарастающим итогом в 2024 году 60 человек;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предприятий-участников, внедряющих мероприятия национального проекта под региональным управлением (с РЦК), нарастающим итогом в 2024 году 57 условных единиц;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подготовленных инструкторов по бережливому производству на предприятиях - участниках национального проекта под региональным управлением (с РЦК), не нарастающим итогом в 2024 году 20 человек;</w:t>
            </w:r>
          </w:p>
          <w:p>
            <w:pPr>
              <w:pStyle w:val="0"/>
            </w:pPr>
            <w:r>
              <w:rPr>
                <w:sz w:val="24"/>
              </w:rPr>
              <w:t xml:space="preserve">Реализованы проекты по повышению производительности труда на предприятиях - участниках национального проекта по направлению "Бережливое производство" с помощью созданной региональной инфраструктуры обеспечения повышения производительности труда, нарастающим итогом, в 2024 году 43 условные единицы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инновации, в общем числе обследованных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Индекс промышленного производства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2. Формирование системы методической и организационной поддержки повышения производительности труда на предприятиях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показателям, в 2019 составит 60 процентов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инновации, в общем числе обследованных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Индекс промышленного производства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"Системные меры развития международной кооперации и экспорта"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(Министерство промышленности, инвестиций и науки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(2019 - 2024 гг.)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Реализуется комплекс институциональных мероприятий по популяризации и содействию развитию экспорта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Российской Федерации, в которых внедрен Региональный экспортный стандарт 2.0 в 2024 году 1 ед.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Внедрен Стандарт по обеспечению благоприятных условий для развития экспортной деятельности (Региональный экспортный стандарт 2.0)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"Стимулирование спроса на отечественные беспилотные авиационные системы (Липецкая область)"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(Управление инвестиций и инноваций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(2024 - 2025 гг.)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Обеспечена реализация государственного гражданского заказа на БАС на период до 2030 года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Повышена эффективность и оперативность предотвращения лесных пожаров и выявления нарушений лесного законодательства на землях лесного фонда области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"Системные меры развития международной кооперации и экспорта в Липецкой области"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(Министерство промышленности, инвестиций и науки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(2025 - 2030 гг.)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ОЗР 1. Создана и функционирует система инструментов развития ВЭД, преимущественно ориентированная на развитие отношений с дружественными странами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Российской Федерации, в которых внедрен Региональный экспортный стандарт 2.0 ежегодно по 1 единице;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Региональный экспортный стандарт 2.0 внедрен на территории Липецкой области ежегодно по 1 условной единице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Внедрен Стандарт по обеспечению благоприятных условий для развития экспортной деятельности (Региональный экспортный стандарт 2.0)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"Производительность труда"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(Министерство промышленности, инвестиций и науки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(2025 - 2030 гг.)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 в 2030 году 50 процентов;</w:t>
            </w:r>
          </w:p>
          <w:p>
            <w:pPr>
              <w:pStyle w:val="0"/>
            </w:pPr>
            <w:r>
              <w:rPr>
                <w:sz w:val="24"/>
              </w:rPr>
              <w:t xml:space="preserve">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 - участниках федерального проекта в 2030 году 11 единиц;</w:t>
            </w:r>
          </w:p>
          <w:p>
            <w:pPr>
              <w:pStyle w:val="0"/>
            </w:pPr>
            <w:r>
              <w:rPr>
                <w:sz w:val="24"/>
              </w:rPr>
              <w:t xml:space="preserve">Вовлечены предприятия базовых несырьевых отраслей экономики для реализации проектов по повышению производительности труда в 2030 году 159 единиц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инновации, в общем числе обследованных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Индекс промышленного производства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Ведомственный проект "Стимулирование развития конкурентоспособной промышленности"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(Министр промышленности, инвестиций и науки Липецкой области)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(Министерство промышленности, инвестиций и науки Липецкой области) (до 2025 года управление инвестиций и инноваций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(2024 - 2030 гг.)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Создание новых промышленных производств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вложений, освоенных при строительстве объектов инфраструктуры в целях реализации новых инвестиционных проектов (накопленным итогом) с 2022 года, в 2025 году составит 2 284,599 млн.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бюджетных инвестиций, направленных на строительство объектов инфраструктуры в целях реализации новых инвестиционных проектов (в части мероприятия "Создана инфраструктура ОЭЗ ППТ "Липецк" (Реконструирован производственный комплекс для размещения резидентов) с помощью бюджетных инвестиций юридическим лицам на реализацию инфраструктурного проекта, с увеличением на эквивалентную часть участия Липецкой области в уставном капитале юридического лица, источником финансового обеспечения расходов на реализацию которых являются: бюджетные кредиты из федерального бюджета бюджетам субъектов Российской Федерации; средства областного бюджета", (накопленным итогом) с 2024 года, в 2025 году составит 1 799,208 млн.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инвестиций, освоенный инвесторами, включенными в перечень новых инвестиционных проектов, который утвержден Правительственной комиссией по региональному развитию в Российской Федерации (накопленным итогом) с 2022 года, в 2024 году составит 18 517 млн.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бюджетных инвестиций, направленных на строительство объектов инфраструктуры в целях реализации новых инвестиционных проектов (в части мероприятия "Создана инфраструктура ОЭЗ "ППТ "Липецк" (Приобретены объекты недвижимого имущества, построены и/или реконструированы производственные и административные здания, предназначенные для резидентов особой экономической зоны на Липецкой площадке ОЭЗ "ППТ "Липецк") с помощью бюджетных инвестиций юридическим лицам, не являющимся областными государственными учреждениями и областными государственными унитарными предприятиями, на реализацию инфраструктурного проекта с увеличением на эквивалентную часть участия Липецкой области в уставном капитале юридического лица"; с помощью субсидии на возмещение части затрат управляющей компании АО ОЭЗ ППТ "Липецк" на уплату основного долга и процентов по кредитам, полученным в российских кредитных организациях), (накопленным итогом) с 2024 года, в 2025 году составит 526 млн. руб.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введенных в эксплуатацию объектов в части мероприятия "Создана инфраструктура ОЭЗ ППТ "Липецк" (Построены внеплощадочные сети газоснабжения на Елецкой площадке ОЭЗ ППТ "Липецк" с увеличением на эквивалентную часть участия Липецкой области в уставном капитале юридического лица) с помощью бюджетных инвестиций юридическим лицам, не являющимся областными государственными учреждениями и областными государственными унитарными предприятиями, на реализацию инфраструктурного проекта "Создание инфраструктуры ОЭЗ ППТ "Липецк" в 2029 году составит 1 ед.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новых резидентов ОЭЗ ППТ "Липецк" с 2024 года по 2030 год ежегодно составит по 2 ед.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году;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инновации, в общем числе обследованных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Индекс промышленного производства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2. Стимулирование развития отрасли по производству электрических автомобильных транспортных средств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электромобилей, используемых на территории области в качестве легкового такси для перевозки пассажиров и багажа, по которым осуществляется возмещение части затрат по их приобретению (накопленным итогом) с 2023 года, в 2025 году составит 96 ед.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инновации, в общем числе обследованных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Индекс промышленного производства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Комплекс процессных мероприятий "Обеспечение развития в регионе конкурентоспособного производства товаров, работ, услуг"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(Министерство промышленности, инвестиций и науки Липецкой области) (до 2025 года управление инвестиций и инноваций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(2024 - 2030 гг.)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Обеспечение условий для реализации производителями товаров, работ, услуг проектов развития и модернизации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Рост объема отгрузки промышленной продукции предприятиями обрабатывающей промышленности в целом по Липецкой области, накопленным итогом к уровню 2020 года, увеличится в 1,98 раза к 2030 году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затрат на инновационную деятельность в общем объеме отгруженных товаров, выполненных работ, услуг в 2030 году составит 6,3%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 инновационной активности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инновации, в общем числе обследованных организаций;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Индекс промышленного производства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2. Стимулирование привлечения инвестиций на территорию Липецкой области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инвестиций в основной капитал на душу населения составит в 2030 году 373,4 тыс. руб.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% к 2020 году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gridSpan w:val="3"/>
            <w:tcW w:w="97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Комплекс процессных мероприятий "Обеспечение деятельности министерства промышленности, инвестиций и науки Липецкой области (до 2025 года управления инвестиций и инноваций Липецкой области)"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 (Министерство промышленности, инвестиций и науки Липецкой области) (до 2025 года управление инвестиций и инноваций Липецкой области)</w:t>
            </w:r>
          </w:p>
        </w:tc>
        <w:tc>
          <w:tcPr>
            <w:gridSpan w:val="2"/>
            <w:tcW w:w="7200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(2024 - 2030 гг.)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";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4) </w:t>
      </w:r>
      <w:hyperlink w:history="0" r:id="rId29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таблицу подраздела 4</w:t>
        </w:r>
      </w:hyperlink>
      <w:r>
        <w:rPr>
          <w:sz w:val="24"/>
        </w:rPr>
        <w:t xml:space="preserve"> "Финансовое обеспечение государственной программы Липецкой области"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"4. Финансовое обеспечение государственной программы</w:t>
      </w:r>
    </w:p>
    <w:p>
      <w:pPr>
        <w:pStyle w:val="0"/>
        <w:jc w:val="center"/>
      </w:pPr>
      <w:r>
        <w:rPr>
          <w:sz w:val="24"/>
        </w:rPr>
        <w:t xml:space="preserve">Липецкой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984"/>
        <w:gridCol w:w="1928"/>
        <w:gridCol w:w="1928"/>
        <w:gridCol w:w="1928"/>
        <w:gridCol w:w="1928"/>
        <w:gridCol w:w="1928"/>
        <w:gridCol w:w="1928"/>
        <w:gridCol w:w="2041"/>
      </w:tblGrid>
      <w:tr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gridSpan w:val="8"/>
            <w:tcW w:w="155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финансового обеспечения по годам реализации,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</w:tr>
      <w:tr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программа (всего),</w:t>
            </w:r>
          </w:p>
          <w:p>
            <w:pPr>
              <w:pStyle w:val="0"/>
            </w:pPr>
            <w:r>
              <w:rPr>
                <w:sz w:val="24"/>
              </w:rPr>
              <w:t xml:space="preserve">в том числе: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2 286 528 052,45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2 432 420 431,22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476 917 936,10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178 576 271,36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126 274 144,18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126 274 144,18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126 274 144,18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5 753 265 123,67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2 286 528 052,45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2 432 420 431,22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476 917 936,10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178 576 271,36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126 274 144,18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126 274 144,18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126 274 144,18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5 753 265 123,67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232 222 500,00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69 491 398,00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26 314 900,00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26 921 000,00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348 800,00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348 800,00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348 800,00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355 996 198,00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налоговых расходов субъекта Российской Федерации (справочно)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3 192 788 000,00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3 299 314 000,00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3 315 314 000,00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3 364 314 000,00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3 353 314 000,00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3 347 314 000,00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3 333 314 000,00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23 205 672 000,00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4"/>
              </w:rPr>
              <w:t xml:space="preserve">"Адресная поддержка повышения производительности труда на предприятиях",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27 781 157,89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27 781 157,89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27 781 157,89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27 781 157,89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26 392 100,00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26 392 100,00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4"/>
              </w:rPr>
              <w:t xml:space="preserve">"Системные меры развития международной кооперации и экспорта",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4"/>
              </w:rPr>
              <w:t xml:space="preserve">"Стимулирование спроса на отечественные беспилотные авиационные системы (Липецкая область)",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18 000 000,00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8 999 298,00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26 999 298,00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18 000 000,00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8 999 298,00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26 999 298,00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18 000 000,00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8 999 298,00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26 999 298,00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4"/>
              </w:rPr>
              <w:t xml:space="preserve">"Системные меры развития международной кооперации и экспорта в Липецкой области",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4"/>
              </w:rPr>
              <w:t xml:space="preserve">"Производительность труда",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29 014 255,32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28 518 901,10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30 191 136,36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87 724 292,78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29 014 255,32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28 518 901,10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30 191 136,36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87 724 292,78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27 273 400,00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25 952 200,00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26 568 200,00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79 793 800,00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Ведомственный проект "Стимулирование развития конкурентоспособной промышленности",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1 830 735 850,00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2 129 777 000,00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4 260 512 850,00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1 830 735 850,00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2 129 777 000,00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4 260 512 850,00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149 354 000,00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149 354 000,00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Комплекс процессных мероприятий</w:t>
            </w:r>
          </w:p>
          <w:p>
            <w:pPr>
              <w:pStyle w:val="0"/>
            </w:pPr>
            <w:r>
              <w:rPr>
                <w:sz w:val="24"/>
              </w:rPr>
              <w:t xml:space="preserve">"Обеспечение развития в регионе конкурентоспособного производства товаров, работ, услуг",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362 954 598,30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211 926 315,00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99 783 915,00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99 770 015,00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86 865 075,00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86 865 075,00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86 865 075,00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1 035 030 068,30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362 954 598,30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211 926 315,00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99 783 915,00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99 770 015,00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86 865 075,00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86 865 075,00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86 865 075,00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1 035 030 068,30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38 476 400,00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33 218 700,00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362 700,00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352 800,00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348 800,00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348 800,00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348 800,00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73 457 000,00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Комплекс процессных мероприятий</w:t>
            </w:r>
          </w:p>
          <w:p>
            <w:pPr>
              <w:pStyle w:val="0"/>
            </w:pPr>
            <w:r>
              <w:rPr>
                <w:sz w:val="24"/>
              </w:rPr>
              <w:t xml:space="preserve">"Обеспечение деятельности министерства промышленности, инвестиций и науки Липецкой области (до 2025 года управления инвестиций и инноваций Липецкой области)", в том числе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47 056 446,26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52 703 562,90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48 615 120,00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48 615 120,00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39 409 069,18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39 409 069,18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39 409 069,18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315 217 456,70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47 056 446,26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52 703 562,90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48 615 120,00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48 615 120,00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39 409 069,18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39 409 069,18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39 409 069,18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315 217 456,70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  <w:ind w:left="283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образований: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</w:tbl>
    <w:p>
      <w:pPr>
        <w:pStyle w:val="0"/>
        <w:jc w:val="right"/>
      </w:pPr>
      <w:r>
        <w:rPr>
          <w:sz w:val="24"/>
        </w:rPr>
        <w:t xml:space="preserve">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</w:t>
      </w:r>
      <w:hyperlink w:history="0" r:id="rId30" w:tooltip="Постановление Правительства Липецкой обл. от 07.12.2023 N 695 (ред. от 28.12.2024) &quot;Об утверждении государственной программы Липецкой области &quot;Обеспечение инвестиционной привлекательности и развития промышленности Липецкой области&quot; {КонсультантПлюс}">
        <w:r>
          <w:rPr>
            <w:sz w:val="24"/>
            <w:color w:val="0000ff"/>
          </w:rPr>
          <w:t xml:space="preserve">Таблицу раздела III</w:t>
        </w:r>
      </w:hyperlink>
      <w:r>
        <w:rPr>
          <w:sz w:val="24"/>
        </w:rPr>
        <w:t xml:space="preserve"> "Оценка применения мер государственного регулирования в сфере реализации государственной программы Липецкой области "Обеспечение инвестиционной привлекательности и развития промышленности Липецкой области" изложить в следующей редакции: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"Раздел III. ОЦЕНКА ПРИМЕНЕНИЯ МЕР ГОСУДАРСТВЕННОГО</w:t>
      </w:r>
    </w:p>
    <w:p>
      <w:pPr>
        <w:pStyle w:val="0"/>
        <w:jc w:val="center"/>
      </w:pPr>
      <w:r>
        <w:rPr>
          <w:sz w:val="24"/>
        </w:rPr>
        <w:t xml:space="preserve">РЕГУЛИРОВАНИЯ В СФЕРЕ РЕАЛИЗАЦИИ ГОСУДАРСТВЕННОЙ ПРОГРАММЫ</w:t>
      </w:r>
    </w:p>
    <w:p>
      <w:pPr>
        <w:pStyle w:val="0"/>
        <w:jc w:val="center"/>
      </w:pPr>
      <w:r>
        <w:rPr>
          <w:sz w:val="24"/>
        </w:rPr>
        <w:t xml:space="preserve">ЛИПЕЦКОЙ ОБЛАСТИ "ОБЕСПЕЧЕНИЕ ИНВЕСТИЦИОННОЙ</w:t>
      </w:r>
    </w:p>
    <w:p>
      <w:pPr>
        <w:pStyle w:val="0"/>
        <w:jc w:val="center"/>
      </w:pPr>
      <w:r>
        <w:rPr>
          <w:sz w:val="24"/>
        </w:rPr>
        <w:t xml:space="preserve">ПРИВЛЕКАТЕЛЬНОСТИ И РАЗВИТИЯ ПРОМЫШЛЕННОСТИ</w:t>
      </w:r>
    </w:p>
    <w:p>
      <w:pPr>
        <w:pStyle w:val="0"/>
        <w:jc w:val="center"/>
      </w:pPr>
      <w:r>
        <w:rPr>
          <w:sz w:val="24"/>
        </w:rPr>
        <w:t xml:space="preserve">ЛИПЕЦКОЙ ОБЛАСТИ"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438"/>
        <w:gridCol w:w="2154"/>
        <w:gridCol w:w="680"/>
        <w:gridCol w:w="1984"/>
        <w:gridCol w:w="1984"/>
        <w:gridCol w:w="1984"/>
        <w:gridCol w:w="1984"/>
        <w:gridCol w:w="1984"/>
        <w:gridCol w:w="1984"/>
        <w:gridCol w:w="1984"/>
        <w:gridCol w:w="2098"/>
      </w:tblGrid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цели государственной программы (комплексной программы), мер государственного регулирования и показателей, характеризующих эффективность мер государственного регулирования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исполнитель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 измерения</w:t>
            </w:r>
          </w:p>
        </w:tc>
        <w:tc>
          <w:tcPr>
            <w:gridSpan w:val="7"/>
            <w:tcW w:w="138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объемов финансирования, показателя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расчета для показателей, характеризующих эффективность мер государственного регулирования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11"/>
            <w:tcW w:w="212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1 государственной программы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"Обеспечение развития инновационно-технологической инфраструктуры и конкурентоспособного производства в регионе"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управляющим компаниям индустриальных парков, в соответствии с </w:t>
            </w:r>
            <w:hyperlink w:history="0" r:id="rId31" w:tooltip="Постановление Правительства РФ от 04.08.2015 N 794 (ред. от 01.04.2024) &quot;Об индустриальных (промышленных) парках и управляющих компаниях индустриальных (промышленных) парков&quot; (вместе с &quot;Требованиями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&quot;, &quot;Правилами подтверждения соответствия индустриального (промышленного) парка и управляющей компании индустриального (промышленного) 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</w:rPr>
              <w:t xml:space="preserve"> Правительства РФ от 04.08.2015 N 794 "Об индустриальных (промышленных) парках и управляющих компаниях индустриальных (промышленных) парках"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объемов производства товаров, выполненных работ и услуг на предприятиях, получивших господдержку по отношению к базовому периоду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Определяется на основании отчетных данных предприятий, получивших государственную поддержку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для резидентов индустриальных (промышленных) парков в соответствии с </w:t>
            </w:r>
            <w:hyperlink w:history="0" r:id="rId32" w:tooltip="Закон Липецкой области от 29.05.2008 N 151-ОЗ (ред. от 15.04.2025) &quot;О применении пониженной налоговой ставки налога на прибыль организаций, подлежащего зачислению в областной бюджет&quot; (принят постановлением Липецкого областного Совета депутатов от 28.05.2008 N 625-п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29.05.2008 N 151-ОЗ "О применении пониженной ставки налога на прибыль организаций, подлежащего зачислению в областной бюджет", </w:t>
            </w:r>
            <w:hyperlink w:history="0" r:id="rId33" w:tooltip="Закон Липецкой области от 27.11.2003 N 80-ОЗ (ред. от 20.12.2023) &quot;О налоге на имущество организаций в Липецкой области&quot; (принят Липецким областным Советом депутатов 27.11.2003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27.11.2003 N 80-ОЗ "О налоге на имущество организаций в Липецкой области" и </w:t>
            </w:r>
            <w:hyperlink w:history="0" r:id="rId34" w:tooltip="Закон Липецкой области от 25.11.2002 N 20-ОЗ (ред. от 28.11.2024) &quot;О транспортном налоге в Липецкой области&quot; (принят постановлением Липецкого областного Совета депутатов от 14.11.2002 N 114-п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25.11.2002 N 20-ОЗ "О транспортном налоге в Липецкой области"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объемов производства товаров, выполненных работ и услуг на предприятиях, получивших господдержку по отношению к базовому периоду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Определяется на основании отчетных данных предприятий, получивших государственную поддержку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3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организациям, реализующим инновационные проекты, включенные в областной реестр инновационных проектов в соответствии с </w:t>
            </w:r>
            <w:hyperlink w:history="0" r:id="rId35" w:tooltip="Закон Липецкой области от 27.10.2010 N 425-ОЗ (ред. от 26.04.2024) &quot;Об инновационной деятельности в Липецкой области&quot; (принят постановлением Липецкого областного Совета депутатов от 14.10.2010 N 1422-п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27.10.2010 N 425-ОЗ "Об инновационной деятельности в Липецкой области"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Удельный вес организаций, осуществлявших технологические инновации в отчетном году, в общем числе обследованных организаций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Определяется Росстатом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4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для резидентов ОЭЗ "Липецк" согласно </w:t>
            </w:r>
            <w:hyperlink w:history="0" r:id="rId36" w:tooltip="Закон Липецкой области от 29.05.2008 N 151-ОЗ (ред. от 15.04.2025) &quot;О применении пониженной налоговой ставки налога на прибыль организаций, подлежащего зачислению в областной бюджет&quot; (принят постановлением Липецкого областного Совета депутатов от 28.05.2008 N 625-пс) {КонсультантПлюс}">
              <w:r>
                <w:rPr>
                  <w:sz w:val="24"/>
                  <w:color w:val="0000ff"/>
                </w:rPr>
                <w:t xml:space="preserve">Закону</w:t>
              </w:r>
            </w:hyperlink>
            <w:r>
              <w:rPr>
                <w:sz w:val="24"/>
              </w:rPr>
              <w:t xml:space="preserve"> Липецкой области от 29.05.2008 N 151-ОЗ "О применении пониженной налоговой ставки налога на прибыль организаций, подлежащего зачислению в областной бюджет", </w:t>
            </w:r>
            <w:hyperlink w:history="0" r:id="rId37" w:tooltip="Закон Липецкой области от 27.11.2003 N 80-ОЗ (ред. от 20.12.2023) &quot;О налоге на имущество организаций в Липецкой области&quot; (принят Липецким областным Советом депутатов 27.11.2003) {КонсультантПлюс}">
              <w:r>
                <w:rPr>
                  <w:sz w:val="24"/>
                  <w:color w:val="0000ff"/>
                </w:rPr>
                <w:t xml:space="preserve">Закону</w:t>
              </w:r>
            </w:hyperlink>
            <w:r>
              <w:rPr>
                <w:sz w:val="24"/>
              </w:rPr>
              <w:t xml:space="preserve"> Липецкой области от 27.11.2003 N 80-ОЗ "О налоге на имущество организаций Липецкой области", </w:t>
            </w:r>
            <w:hyperlink w:history="0" r:id="rId38" w:tooltip="Закон Липецкой области от 25.11.2002 N 20-ОЗ (ред. от 28.11.2024) &quot;О транспортном налоге в Липецкой области&quot; (принят постановлением Липецкого областного Совета депутатов от 14.11.2002 N 114-пс) {КонсультантПлюс}">
              <w:r>
                <w:rPr>
                  <w:sz w:val="24"/>
                  <w:color w:val="0000ff"/>
                </w:rPr>
                <w:t xml:space="preserve">Закону</w:t>
              </w:r>
            </w:hyperlink>
            <w:r>
              <w:rPr>
                <w:sz w:val="24"/>
              </w:rPr>
              <w:t xml:space="preserve"> Липецкой области от 25.11.2002 N 20-ОЗ "О транспортном налоге в Липецкой области"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1 100 000 000,00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1 100 000 000,00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1 100 000 000,00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1 100 000 000,00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1 100 000 000,00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1 100 000 000,00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1 100 000 000,00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получателями поддержки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Рассчитывается как количество вновь созданных рабочих мест в рамках инвестиционного проекта, по которому предоставляются налоговые льготы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5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организациям, признаваемым управляющими компаниями особых экономических зон промышленно-производственного типа в соответствии с </w:t>
            </w:r>
            <w:hyperlink w:history="0" r:id="rId39" w:tooltip="Закон Липецкой области от 27.11.2003 N 80-ОЗ (ред. от 20.12.2023) &quot;О налоге на имущество организаций в Липецкой области&quot; (принят Липецким областным Советом депутатов 27.11.2003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27.11.2003 N 80-ОЗ "О налоге на имущество организаций в Липецкой области"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резидентами особых экономических зон промышленно-производственного типа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Рассчитывается как количество вновь созданных рабочих мест в рамках инвестиционного проекта резидента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6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участникам специальных инвестиционных контрактов, признаваемых таковыми в соответствии с </w:t>
            </w:r>
            <w:hyperlink w:history="0" r:id="rId4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      <w:r>
                <w:rPr>
                  <w:sz w:val="24"/>
                  <w:color w:val="0000ff"/>
                </w:rPr>
                <w:t xml:space="preserve">пунктом 1 статьи 25.16</w:t>
              </w:r>
            </w:hyperlink>
            <w:r>
              <w:rPr>
                <w:sz w:val="24"/>
              </w:rPr>
              <w:t xml:space="preserve"> Налогового кодекса Российской Федерации, осуществляющие производство автотранспортных средств на территории Липецкой области, в соответствии с </w:t>
            </w:r>
            <w:hyperlink w:history="0" r:id="rId41" w:tooltip="Закон Липецкой области от 29.05.2008 N 151-ОЗ (ред. от 15.04.2025) &quot;О применении пониженной налоговой ставки налога на прибыль организаций, подлежащего зачислению в областной бюджет&quot; (принят постановлением Липецкого областного Совета депутатов от 28.05.2008 N 625-п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29.05.2008 N 151-ОЗ "О применении пониженной ставки налога на прибыль организаций, подлежащего зачислению в областной бюджет", </w:t>
            </w:r>
            <w:hyperlink w:history="0" r:id="rId42" w:tooltip="Закон Липецкой области от 27.11.2003 N 80-ОЗ (ред. от 20.12.2023) &quot;О налоге на имущество организаций в Липецкой области&quot; (принят Липецким областным Советом депутатов 27.11.2003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27.11.2003 N 80-ОЗ "О налоге на имущество организаций в Липецкой области"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Темп роста объемов производства товаров, выполненных работ и услуг на предприятиях, получивших господдержку по отношению к базовому периоду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Определяется на основании отчетных данных предприятий, получивших государственную поддержку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11"/>
            <w:tcW w:w="212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2 государственной программы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"Обеспечение увеличения к 2030 г. объема инвестиций в основной капитал не менее чем на 60% по сравнению с уровнем 2020 г. за счет постоянного улучшения инвестиционного климата"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организациям - победителям конкурса инвестиционных проектов в соответствии с </w:t>
            </w:r>
            <w:hyperlink w:history="0" r:id="rId43" w:tooltip="Закон Липецкой области от 25.02.1997 N 59-ОЗ (ред. от 26.12.2022) &quot;О поддержке инвестиций в экономику Липецкой области&quot; (принят постановлением Липецкого областного Собрания депутатов от 20.02.1997 N 826-п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25.02.1997 N 59-ОЗ "О поддержке инвестиций в экономику Липецкой области" в виде:</w:t>
            </w:r>
          </w:p>
          <w:p>
            <w:pPr>
              <w:pStyle w:val="0"/>
            </w:pPr>
            <w:r>
              <w:rPr>
                <w:sz w:val="24"/>
              </w:rPr>
              <w:t xml:space="preserve">- освобождения от уплаты налога на имущество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получателями поддержки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Рассчитывается как количество вновь созданных рабочих мест в рамках инвестиционного проекта, по которому предоставляются налоговые льготы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в соответствии с </w:t>
            </w:r>
            <w:hyperlink w:history="0" r:id="rId44" w:tooltip="Закон Липецкой области от 25.02.1997 N 59-ОЗ (ред. от 26.12.2022) &quot;О поддержке инвестиций в экономику Липецкой области&quot; (принят постановлением Липецкого областного Собрания депутатов от 20.02.1997 N 826-п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25.02.1997 N 59-ОЗ "О поддержке инвестиций в экономику Липецкой области" государственных гарантий области по инвестиционным проектам для осуществления инвестиций в форме капитальных вложений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120 000 000,00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получателями поддержки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Рассчитывается как количество вновь созданных рабочих мест в рамках инвестиционного проекта, по которому предоставляются налоговые льготы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3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государственной поддержки в соответствии с </w:t>
            </w:r>
            <w:hyperlink w:history="0" r:id="rId45" w:tooltip="Закон Липецкой области от 29.09.2004 N 127-ОЗ (ред. от 09.12.2022) &quot;О залоговом фонде Липецкой области&quot; (принят постановлением Липецкого областного Совета депутатов от 23.09.2004 N 569-пс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29.09.2004 N 127-ОЗ "О залоговом фонде Липецкой области"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1 510 314 000,00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1 510 314 000,00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1 510 314 000,00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1 510 314 000,00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1 510 314 000,00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1 510 314 000,00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1 510 314 000,00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получателями поддержки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Рассчитывается как количество вновь созданных рабочих мест в рамках инвестиционного проекта, по которому предоставляются налоговые льготы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4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для организаций - участников региональных инвестиционных проектов согласно </w:t>
            </w:r>
            <w:hyperlink w:history="0" r:id="rId46" w:tooltip="Закон Липецкой области от 29.05.2008 N 151-ОЗ (ред. от 15.04.2025) &quot;О применении пониженной налоговой ставки налога на прибыль организаций, подлежащего зачислению в областной бюджет&quot; (принят постановлением Липецкого областного Совета депутатов от 28.05.2008 N 625-пс) {КонсультантПлюс}">
              <w:r>
                <w:rPr>
                  <w:sz w:val="24"/>
                  <w:color w:val="0000ff"/>
                </w:rPr>
                <w:t xml:space="preserve">Закону</w:t>
              </w:r>
            </w:hyperlink>
            <w:r>
              <w:rPr>
                <w:sz w:val="24"/>
              </w:rPr>
              <w:t xml:space="preserve"> Липецкой области от 29.05.2008</w:t>
            </w:r>
          </w:p>
          <w:p>
            <w:pPr>
              <w:pStyle w:val="0"/>
            </w:pPr>
            <w:r>
              <w:rPr>
                <w:sz w:val="24"/>
              </w:rPr>
              <w:t xml:space="preserve">N 151-ОЗ "О применении пониженной налоговой ставки налога на прибыль организаций, подлежащего зачислению в областной бюджет"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65 474 000,00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163 000 000,00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получателями поддержки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Рассчитывается как количество вновь созданных рабочих мест в рамках инвестиционного проекта, по которому предоставляются налоговые льготы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5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для организаций в соответствии с </w:t>
            </w:r>
            <w:hyperlink w:history="0" r:id="rId47" w:tooltip="Закон Липецкой области от 13.11.2019 N 310-ОЗ (ред. от 13.11.2024) &quot;О применении инвестиционного налогового вычета по налогу на прибыль организаций на территории Липецкой области&quot; (принят Липецким областным Советом депутатов 31.10.2019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13.11.2019 N 310-ОЗ "О применении инвестиционного налогового вычета по налогу на прибыль организаций на территории Липецкой области"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5 000 000,00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получателями поддержки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промышленности, инвестиций и науки Липецкой области (до 2025 года управление инвестиций и инноваций Липецкой области)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  <w:t xml:space="preserve">Рассчитывается как количество вновь созданных рабочих мест в рамках инвестиционного проекта, по которому предоставляются налоговые льготы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И.о. Губернатора</w:t>
      </w:r>
    </w:p>
    <w:p>
      <w:pPr>
        <w:pStyle w:val="0"/>
        <w:jc w:val="right"/>
      </w:pPr>
      <w:r>
        <w:rPr>
          <w:sz w:val="24"/>
        </w:rPr>
        <w:t xml:space="preserve">Липецкой области</w:t>
      </w:r>
    </w:p>
    <w:p>
      <w:pPr>
        <w:pStyle w:val="0"/>
        <w:jc w:val="right"/>
      </w:pPr>
      <w:r>
        <w:rPr>
          <w:sz w:val="24"/>
        </w:rPr>
        <w:t xml:space="preserve">А.Н.РЯБЧЕНКО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5"/>
      <w:headerReference w:type="first" r:id="rId15"/>
      <w:footerReference w:type="default" r:id="rId16"/>
      <w:footerReference w:type="first" r:id="rId16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29.04.2025 N 254</w:t>
            <w:br/>
            <w:t>"О внесении изменений в постановление Правительства Липецк...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29.04.2025 N 254 "О внесении изменений в постановление Правительства Липецк...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29.04.2025 N 254</w:t>
            <w:br/>
            <w:t>"О внесении изменений в постановление Правительства Липецк...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220&amp;n=141962&amp;date=07.05.2025" TargetMode = "External"/>
	<Relationship Id="rId7" Type="http://schemas.openxmlformats.org/officeDocument/2006/relationships/hyperlink" Target="www.pravo.gov.ru" TargetMode = "External"/>
	<Relationship Id="rId8" Type="http://schemas.openxmlformats.org/officeDocument/2006/relationships/hyperlink" Target="https://login.consultant.ru/link/?req=doc&amp;base=RLAW220&amp;n=141962&amp;date=07.05.2025&amp;dst=110619&amp;field=134" TargetMode = "External"/>
	<Relationship Id="rId9" Type="http://schemas.openxmlformats.org/officeDocument/2006/relationships/hyperlink" Target="https://login.consultant.ru/link/?req=doc&amp;base=RLAW220&amp;n=141962&amp;date=07.05.2025&amp;dst=110792&amp;field=134" TargetMode = "External"/>
	<Relationship Id="rId10" Type="http://schemas.openxmlformats.org/officeDocument/2006/relationships/hyperlink" Target="https://login.consultant.ru/link/?req=doc&amp;base=RLAW220&amp;n=141962&amp;date=07.05.2025&amp;dst=110794&amp;field=134" TargetMode = "External"/>
	<Relationship Id="rId11" Type="http://schemas.openxmlformats.org/officeDocument/2006/relationships/hyperlink" Target="https://login.consultant.ru/link/?req=doc&amp;base=RLAW220&amp;n=141962&amp;date=07.05.2025&amp;dst=110798&amp;field=134" TargetMode = "External"/>
	<Relationship Id="rId12" Type="http://schemas.openxmlformats.org/officeDocument/2006/relationships/hyperlink" Target="https://login.consultant.ru/link/?req=doc&amp;base=RLAW220&amp;n=141962&amp;date=07.05.2025&amp;dst=110800&amp;field=134" TargetMode = "External"/>
	<Relationship Id="rId13" Type="http://schemas.openxmlformats.org/officeDocument/2006/relationships/hyperlink" Target="https://login.consultant.ru/link/?req=doc&amp;base=RLAW220&amp;n=141962&amp;date=07.05.2025&amp;dst=111888&amp;field=134" TargetMode = "External"/>
	<Relationship Id="rId14" Type="http://schemas.openxmlformats.org/officeDocument/2006/relationships/hyperlink" Target="https://login.consultant.ru/link/?req=doc&amp;base=RLAW220&amp;n=141962&amp;date=07.05.2025&amp;dst=110837&amp;field=134" TargetMode = "External"/>
	<Relationship Id="rId15" Type="http://schemas.openxmlformats.org/officeDocument/2006/relationships/header" Target="header3.xml"/>
	<Relationship Id="rId16" Type="http://schemas.openxmlformats.org/officeDocument/2006/relationships/footer" Target="footer2.xml"/>
	<Relationship Id="rId17" Type="http://schemas.openxmlformats.org/officeDocument/2006/relationships/hyperlink" Target="https://login.consultant.ru/link/?req=doc&amp;base=LAW&amp;n=495935&amp;date=07.05.2025" TargetMode = "External"/>
	<Relationship Id="rId18" Type="http://schemas.openxmlformats.org/officeDocument/2006/relationships/hyperlink" Target="https://login.consultant.ru/link/?req=doc&amp;base=LAW&amp;n=475991&amp;date=07.05.2025" TargetMode = "External"/>
	<Relationship Id="rId19" Type="http://schemas.openxmlformats.org/officeDocument/2006/relationships/hyperlink" Target="https://login.consultant.ru/link/?req=doc&amp;base=RLAW220&amp;n=124852&amp;date=07.05.2025" TargetMode = "External"/>
	<Relationship Id="rId20" Type="http://schemas.openxmlformats.org/officeDocument/2006/relationships/hyperlink" Target="https://login.consultant.ru/link/?req=doc&amp;base=LAW&amp;n=475991&amp;date=07.05.2025" TargetMode = "External"/>
	<Relationship Id="rId21" Type="http://schemas.openxmlformats.org/officeDocument/2006/relationships/hyperlink" Target="https://login.consultant.ru/link/?req=doc&amp;base=RLAW220&amp;n=124852&amp;date=07.05.2025" TargetMode = "External"/>
	<Relationship Id="rId22" Type="http://schemas.openxmlformats.org/officeDocument/2006/relationships/hyperlink" Target="https://login.consultant.ru/link/?req=doc&amp;base=LAW&amp;n=479337&amp;date=07.05.2025" TargetMode = "External"/>
	<Relationship Id="rId23" Type="http://schemas.openxmlformats.org/officeDocument/2006/relationships/hyperlink" Target="https://login.consultant.ru/link/?req=doc&amp;base=LAW&amp;n=475991&amp;date=07.05.2025" TargetMode = "External"/>
	<Relationship Id="rId24" Type="http://schemas.openxmlformats.org/officeDocument/2006/relationships/hyperlink" Target="https://login.consultant.ru/link/?req=doc&amp;base=LAW&amp;n=475991&amp;date=07.05.2025" TargetMode = "External"/>
	<Relationship Id="rId25" Type="http://schemas.openxmlformats.org/officeDocument/2006/relationships/hyperlink" Target="https://login.consultant.ru/link/?req=doc&amp;base=LAW&amp;n=426376&amp;date=07.05.2025" TargetMode = "External"/>
	<Relationship Id="rId26" Type="http://schemas.openxmlformats.org/officeDocument/2006/relationships/hyperlink" Target="https://login.consultant.ru/link/?req=doc&amp;base=LAW&amp;n=475991&amp;date=07.05.2025" TargetMode = "External"/>
	<Relationship Id="rId27" Type="http://schemas.openxmlformats.org/officeDocument/2006/relationships/hyperlink" Target="https://login.consultant.ru/link/?req=doc&amp;base=LAW&amp;n=319432&amp;date=07.05.2025" TargetMode = "External"/>
	<Relationship Id="rId28" Type="http://schemas.openxmlformats.org/officeDocument/2006/relationships/hyperlink" Target="https://login.consultant.ru/link/?req=doc&amp;base=RLAW220&amp;n=141962&amp;date=07.05.2025&amp;dst=111889&amp;field=134" TargetMode = "External"/>
	<Relationship Id="rId29" Type="http://schemas.openxmlformats.org/officeDocument/2006/relationships/hyperlink" Target="https://login.consultant.ru/link/?req=doc&amp;base=RLAW220&amp;n=141962&amp;date=07.05.2025&amp;dst=112005&amp;field=134" TargetMode = "External"/>
	<Relationship Id="rId30" Type="http://schemas.openxmlformats.org/officeDocument/2006/relationships/hyperlink" Target="https://login.consultant.ru/link/?req=doc&amp;base=RLAW220&amp;n=141962&amp;date=07.05.2025&amp;dst=111669&amp;field=134" TargetMode = "External"/>
	<Relationship Id="rId31" Type="http://schemas.openxmlformats.org/officeDocument/2006/relationships/hyperlink" Target="https://login.consultant.ru/link/?req=doc&amp;base=LAW&amp;n=473928&amp;date=07.05.2025" TargetMode = "External"/>
	<Relationship Id="rId32" Type="http://schemas.openxmlformats.org/officeDocument/2006/relationships/hyperlink" Target="https://login.consultant.ru/link/?req=doc&amp;base=RLAW220&amp;n=144690&amp;date=07.05.2025" TargetMode = "External"/>
	<Relationship Id="rId33" Type="http://schemas.openxmlformats.org/officeDocument/2006/relationships/hyperlink" Target="https://login.consultant.ru/link/?req=doc&amp;base=RLAW220&amp;n=133948&amp;date=07.05.2025" TargetMode = "External"/>
	<Relationship Id="rId34" Type="http://schemas.openxmlformats.org/officeDocument/2006/relationships/hyperlink" Target="https://login.consultant.ru/link/?req=doc&amp;base=RLAW220&amp;n=140999&amp;date=07.05.2025" TargetMode = "External"/>
	<Relationship Id="rId35" Type="http://schemas.openxmlformats.org/officeDocument/2006/relationships/hyperlink" Target="https://login.consultant.ru/link/?req=doc&amp;base=RLAW220&amp;n=136776&amp;date=07.05.2025" TargetMode = "External"/>
	<Relationship Id="rId36" Type="http://schemas.openxmlformats.org/officeDocument/2006/relationships/hyperlink" Target="https://login.consultant.ru/link/?req=doc&amp;base=RLAW220&amp;n=144690&amp;date=07.05.2025" TargetMode = "External"/>
	<Relationship Id="rId37" Type="http://schemas.openxmlformats.org/officeDocument/2006/relationships/hyperlink" Target="https://login.consultant.ru/link/?req=doc&amp;base=RLAW220&amp;n=133948&amp;date=07.05.2025" TargetMode = "External"/>
	<Relationship Id="rId38" Type="http://schemas.openxmlformats.org/officeDocument/2006/relationships/hyperlink" Target="https://login.consultant.ru/link/?req=doc&amp;base=RLAW220&amp;n=140999&amp;date=07.05.2025" TargetMode = "External"/>
	<Relationship Id="rId39" Type="http://schemas.openxmlformats.org/officeDocument/2006/relationships/hyperlink" Target="https://login.consultant.ru/link/?req=doc&amp;base=RLAW220&amp;n=133948&amp;date=07.05.2025" TargetMode = "External"/>
	<Relationship Id="rId40" Type="http://schemas.openxmlformats.org/officeDocument/2006/relationships/hyperlink" Target="https://login.consultant.ru/link/?req=doc&amp;base=LAW&amp;n=483130&amp;date=07.05.2025&amp;dst=6241&amp;field=134" TargetMode = "External"/>
	<Relationship Id="rId41" Type="http://schemas.openxmlformats.org/officeDocument/2006/relationships/hyperlink" Target="https://login.consultant.ru/link/?req=doc&amp;base=RLAW220&amp;n=144690&amp;date=07.05.2025" TargetMode = "External"/>
	<Relationship Id="rId42" Type="http://schemas.openxmlformats.org/officeDocument/2006/relationships/hyperlink" Target="https://login.consultant.ru/link/?req=doc&amp;base=RLAW220&amp;n=133948&amp;date=07.05.2025" TargetMode = "External"/>
	<Relationship Id="rId43" Type="http://schemas.openxmlformats.org/officeDocument/2006/relationships/hyperlink" Target="https://login.consultant.ru/link/?req=doc&amp;base=RLAW220&amp;n=126400&amp;date=07.05.2025" TargetMode = "External"/>
	<Relationship Id="rId44" Type="http://schemas.openxmlformats.org/officeDocument/2006/relationships/hyperlink" Target="https://login.consultant.ru/link/?req=doc&amp;base=RLAW220&amp;n=126400&amp;date=07.05.2025" TargetMode = "External"/>
	<Relationship Id="rId45" Type="http://schemas.openxmlformats.org/officeDocument/2006/relationships/hyperlink" Target="https://login.consultant.ru/link/?req=doc&amp;base=RLAW220&amp;n=125962&amp;date=07.05.2025" TargetMode = "External"/>
	<Relationship Id="rId46" Type="http://schemas.openxmlformats.org/officeDocument/2006/relationships/hyperlink" Target="https://login.consultant.ru/link/?req=doc&amp;base=RLAW220&amp;n=144690&amp;date=07.05.2025" TargetMode = "External"/>
	<Relationship Id="rId47" Type="http://schemas.openxmlformats.org/officeDocument/2006/relationships/hyperlink" Target="https://login.consultant.ru/link/?req=doc&amp;base=RLAW220&amp;n=140616&amp;date=07.05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word/_rels/header3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29.04.2025 N 254
"О внесении изменений в постановление Правительства Липецкой области от 7 декабря 2023 года N 695 "Об утверждении государственной программы Липецкой области "Обеспечение инвестиционной привлекательности и развития промышленности Липецкой области"</dc:title>
  <dcterms:created xsi:type="dcterms:W3CDTF">2025-05-07T06:06:33Z</dcterms:created>
</cp:coreProperties>
</file>